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14850493"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E76793">
        <w:rPr>
          <w:rFonts w:eastAsia="宋体"/>
          <w:bCs/>
          <w:sz w:val="22"/>
          <w:szCs w:val="22"/>
          <w:lang w:eastAsia="zh-CN"/>
        </w:rPr>
        <w:t>R4-2201169</w:t>
      </w:r>
      <w:bookmarkStart w:id="2" w:name="_GoBack"/>
      <w:bookmarkEnd w:id="2"/>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7ED5AAA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9C279E">
        <w:rPr>
          <w:rFonts w:ascii="Arial" w:hAnsi="Arial"/>
          <w:sz w:val="22"/>
          <w:szCs w:val="22"/>
          <w:lang w:val="en-US"/>
        </w:rPr>
        <w:t>26</w:t>
      </w:r>
      <w:r w:rsidR="00B6592F">
        <w:rPr>
          <w:rFonts w:ascii="Arial" w:hAnsi="Arial"/>
          <w:sz w:val="22"/>
          <w:szCs w:val="22"/>
          <w:lang w:val="en-US"/>
        </w:rPr>
        <w:t>.</w:t>
      </w:r>
      <w:r w:rsidR="009C279E">
        <w:rPr>
          <w:rFonts w:ascii="Arial" w:hAnsi="Arial"/>
          <w:sz w:val="22"/>
          <w:szCs w:val="22"/>
          <w:lang w:val="en-US"/>
        </w:rPr>
        <w:t>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7B08CE91"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9C279E">
        <w:rPr>
          <w:rFonts w:ascii="Arial" w:hAnsi="Arial"/>
          <w:sz w:val="22"/>
          <w:szCs w:val="22"/>
          <w:lang w:val="en-US"/>
        </w:rPr>
        <w:t>RRM core</w:t>
      </w:r>
      <w:r w:rsidR="00131B55">
        <w:rPr>
          <w:rFonts w:ascii="Arial" w:hAnsi="Arial"/>
          <w:sz w:val="22"/>
          <w:szCs w:val="22"/>
          <w:lang w:val="en-US"/>
        </w:rPr>
        <w:t xml:space="preserve"> </w:t>
      </w:r>
      <w:r w:rsidR="00BB6EDB">
        <w:rPr>
          <w:rFonts w:ascii="Arial" w:hAnsi="Arial"/>
          <w:sz w:val="22"/>
          <w:szCs w:val="22"/>
          <w:lang w:val="en-US"/>
        </w:rPr>
        <w:t>requirements</w:t>
      </w:r>
      <w:r w:rsidR="0027120C" w:rsidRPr="00BA21C3">
        <w:rPr>
          <w:rFonts w:ascii="Arial" w:hAnsi="Arial"/>
          <w:sz w:val="22"/>
          <w:szCs w:val="22"/>
          <w:lang w:val="en-US"/>
        </w:rPr>
        <w:t xml:space="preserve"> </w:t>
      </w:r>
      <w:r w:rsidR="00551E36">
        <w:rPr>
          <w:rFonts w:ascii="Arial" w:hAnsi="Arial"/>
          <w:sz w:val="22"/>
          <w:szCs w:val="22"/>
          <w:lang w:val="en-US"/>
        </w:rPr>
        <w:t xml:space="preserve">for </w:t>
      </w:r>
      <w:r w:rsidR="009C279E">
        <w:rPr>
          <w:rFonts w:ascii="Arial" w:hAnsi="Arial"/>
          <w:sz w:val="22"/>
          <w:szCs w:val="22"/>
          <w:lang w:val="en-US"/>
        </w:rPr>
        <w:t>Multi-SIM devices</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4793C728" w:rsidR="00773E05" w:rsidRDefault="005E29B9" w:rsidP="00E94E3A">
      <w:pPr>
        <w:overflowPunct/>
        <w:autoSpaceDE/>
        <w:autoSpaceDN/>
        <w:adjustRightInd/>
        <w:spacing w:afterLines="50" w:after="120"/>
        <w:jc w:val="both"/>
        <w:textAlignment w:val="auto"/>
      </w:pPr>
      <w:r>
        <w:t xml:space="preserve">According to the revised WID “Support for Multi-SIM devices for LTE/NR” [1], </w:t>
      </w:r>
      <w:r w:rsidR="00AC2D40" w:rsidRPr="001A42B0">
        <w:t>R</w:t>
      </w:r>
      <w:r w:rsidR="002D63B7" w:rsidRPr="001A42B0">
        <w:t>AN</w:t>
      </w:r>
      <w:r w:rsidR="00ED14AE" w:rsidRPr="001A42B0">
        <w:t xml:space="preserve">4 </w:t>
      </w:r>
      <w:r w:rsidR="008E1F61">
        <w:t xml:space="preserve">efforts on MG are expected as shown below. </w:t>
      </w:r>
      <w:r w:rsidR="00894678">
        <w:t>MG applicability rules and new gap pattern</w:t>
      </w:r>
      <w:r w:rsidR="009C3E67">
        <w:t>s</w:t>
      </w:r>
      <w:r w:rsidR="00894678">
        <w:t xml:space="preserve"> for MUSIM will be specified in Rel-17 while other RRM requirements will be postponed to Rel-18.</w:t>
      </w:r>
    </w:p>
    <w:tbl>
      <w:tblPr>
        <w:tblStyle w:val="aff"/>
        <w:tblW w:w="0" w:type="auto"/>
        <w:tblLook w:val="04A0" w:firstRow="1" w:lastRow="0" w:firstColumn="1" w:lastColumn="0" w:noHBand="0" w:noVBand="1"/>
      </w:tblPr>
      <w:tblGrid>
        <w:gridCol w:w="9631"/>
      </w:tblGrid>
      <w:tr w:rsidR="008E1F61" w14:paraId="3FA3E0FC" w14:textId="77777777" w:rsidTr="008E1F61">
        <w:tc>
          <w:tcPr>
            <w:tcW w:w="9631" w:type="dxa"/>
          </w:tcPr>
          <w:p w14:paraId="6A0E3F6B" w14:textId="43F0585E" w:rsidR="008E1F61" w:rsidRPr="008E1F61" w:rsidRDefault="008E1F61" w:rsidP="00E94E3A">
            <w:pPr>
              <w:overflowPunct/>
              <w:autoSpaceDE/>
              <w:autoSpaceDN/>
              <w:adjustRightInd/>
              <w:spacing w:afterLines="50" w:after="120"/>
              <w:jc w:val="both"/>
              <w:textAlignment w:val="auto"/>
              <w:rPr>
                <w:lang w:val="en-US"/>
              </w:rPr>
            </w:pPr>
            <w:r w:rsidRPr="008E1F61">
              <w:rPr>
                <w:lang w:val="en-US"/>
              </w:rPr>
              <w:t>4)</w:t>
            </w:r>
            <w:r w:rsidRPr="008E1F61">
              <w:rPr>
                <w:lang w:val="en-US"/>
              </w:rPr>
              <w:tab/>
              <w:t>Specify that existing gap patterns in TS 38.133 can be applicable for MUSIM and also define new gap patterns for MUSIM [RAN4]:</w:t>
            </w:r>
          </w:p>
        </w:tc>
      </w:tr>
    </w:tbl>
    <w:p w14:paraId="6E28AEC6" w14:textId="4D9AAA79" w:rsidR="001C0AB9" w:rsidRPr="00EA796F" w:rsidRDefault="001C0AB9" w:rsidP="00EA796F">
      <w:pPr>
        <w:spacing w:afterLines="50" w:after="120"/>
      </w:pP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01B73FCF"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247096">
        <w:rPr>
          <w:rFonts w:eastAsiaTheme="minorEastAsia"/>
          <w:sz w:val="28"/>
          <w:lang w:eastAsia="zh-CN"/>
        </w:rPr>
        <w:t>New gap pattern</w:t>
      </w:r>
      <w:r w:rsidR="00EF5CA5">
        <w:rPr>
          <w:rFonts w:eastAsiaTheme="minorEastAsia"/>
          <w:sz w:val="28"/>
          <w:lang w:eastAsia="zh-CN"/>
        </w:rPr>
        <w:t>s</w:t>
      </w:r>
      <w:r w:rsidR="00247096">
        <w:rPr>
          <w:rFonts w:eastAsiaTheme="minorEastAsia"/>
          <w:sz w:val="28"/>
          <w:lang w:eastAsia="zh-CN"/>
        </w:rPr>
        <w:t xml:space="preserve"> for MUSIM</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0BE6825E" w14:textId="77777777" w:rsidR="00217497" w:rsidRPr="00217497" w:rsidRDefault="00217497" w:rsidP="00972040">
            <w:pPr>
              <w:numPr>
                <w:ilvl w:val="0"/>
                <w:numId w:val="12"/>
              </w:numPr>
              <w:spacing w:afterLines="50" w:after="120"/>
              <w:rPr>
                <w:lang w:val="en-US"/>
              </w:rPr>
            </w:pPr>
            <w:r w:rsidRPr="00217497">
              <w:rPr>
                <w:lang w:val="en-US"/>
              </w:rPr>
              <w:t>Regarding SSB for AGC and paging reception, RAN4 has the following conclusions:</w:t>
            </w:r>
          </w:p>
          <w:p w14:paraId="2523F65D" w14:textId="77777777" w:rsidR="00217497" w:rsidRPr="00217497" w:rsidRDefault="00217497" w:rsidP="00972040">
            <w:pPr>
              <w:numPr>
                <w:ilvl w:val="1"/>
                <w:numId w:val="12"/>
              </w:numPr>
              <w:spacing w:afterLines="50" w:after="120"/>
              <w:rPr>
                <w:lang w:val="en-US"/>
              </w:rPr>
            </w:pPr>
            <w:r w:rsidRPr="00217497">
              <w:rPr>
                <w:lang w:val="en-US"/>
              </w:rPr>
              <w:t xml:space="preserve">A legacy measurement gap patterns can be used, but with low efficiency. </w:t>
            </w:r>
          </w:p>
          <w:p w14:paraId="6FAF19AF" w14:textId="77777777" w:rsidR="00217497" w:rsidRPr="00217497" w:rsidRDefault="00217497" w:rsidP="00972040">
            <w:pPr>
              <w:numPr>
                <w:ilvl w:val="1"/>
                <w:numId w:val="12"/>
              </w:numPr>
              <w:spacing w:afterLines="50" w:after="120"/>
              <w:rPr>
                <w:lang w:val="en-US"/>
              </w:rPr>
            </w:pPr>
            <w:r w:rsidRPr="00217497">
              <w:rPr>
                <w:lang w:val="en-US"/>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571437B1" w14:textId="77777777" w:rsidR="00972040" w:rsidRPr="00972040" w:rsidRDefault="00972040" w:rsidP="00972040">
            <w:pPr>
              <w:numPr>
                <w:ilvl w:val="0"/>
                <w:numId w:val="12"/>
              </w:numPr>
              <w:spacing w:afterLines="50" w:after="120"/>
              <w:rPr>
                <w:lang w:val="en-US"/>
              </w:rPr>
            </w:pPr>
            <w:r w:rsidRPr="00972040">
              <w:rPr>
                <w:lang w:val="en-US"/>
              </w:rPr>
              <w:t>Issue 1-1: N</w:t>
            </w:r>
            <w:r w:rsidRPr="00972040">
              <w:rPr>
                <w:rFonts w:hint="eastAsia"/>
                <w:lang w:val="en-US"/>
              </w:rPr>
              <w:t>e</w:t>
            </w:r>
            <w:r w:rsidRPr="00972040">
              <w:rPr>
                <w:lang w:val="en-US"/>
              </w:rPr>
              <w:t>w periodic gap pattern</w:t>
            </w:r>
          </w:p>
          <w:p w14:paraId="3DA96A5A" w14:textId="77777777" w:rsidR="00972040" w:rsidRPr="00972040" w:rsidRDefault="00972040" w:rsidP="00972040">
            <w:pPr>
              <w:numPr>
                <w:ilvl w:val="1"/>
                <w:numId w:val="12"/>
              </w:numPr>
              <w:spacing w:afterLines="50" w:after="120"/>
              <w:rPr>
                <w:lang w:val="en-US"/>
              </w:rPr>
            </w:pPr>
            <w:r w:rsidRPr="00972040">
              <w:rPr>
                <w:lang w:val="en-US"/>
              </w:rPr>
              <w:t xml:space="preserve">Option 1: Legacy MGL with new </w:t>
            </w:r>
            <w:proofErr w:type="gramStart"/>
            <w:r w:rsidRPr="00972040">
              <w:rPr>
                <w:lang w:val="en-US"/>
              </w:rPr>
              <w:t>MGRP[</w:t>
            </w:r>
            <w:proofErr w:type="gramEnd"/>
            <w:r w:rsidRPr="00972040">
              <w:rPr>
                <w:lang w:val="en-US"/>
              </w:rPr>
              <w:t>0.32s, 0.64s, 1.28s and 2.56s]</w:t>
            </w:r>
          </w:p>
          <w:p w14:paraId="2761CB80" w14:textId="77777777" w:rsidR="00972040" w:rsidRPr="00972040" w:rsidRDefault="00972040" w:rsidP="00972040">
            <w:pPr>
              <w:numPr>
                <w:ilvl w:val="1"/>
                <w:numId w:val="12"/>
              </w:numPr>
              <w:spacing w:afterLines="50" w:after="120"/>
              <w:rPr>
                <w:lang w:val="en-US"/>
              </w:rPr>
            </w:pPr>
            <w:r w:rsidRPr="00972040">
              <w:rPr>
                <w:lang w:val="en-US"/>
              </w:rPr>
              <w:t xml:space="preserve">Option 2: Limited set of legacy MGL with new </w:t>
            </w:r>
            <w:proofErr w:type="gramStart"/>
            <w:r w:rsidRPr="00972040">
              <w:rPr>
                <w:lang w:val="en-US"/>
              </w:rPr>
              <w:t>MGRP[</w:t>
            </w:r>
            <w:proofErr w:type="gramEnd"/>
            <w:r w:rsidRPr="00972040">
              <w:rPr>
                <w:lang w:val="en-US"/>
              </w:rPr>
              <w:t xml:space="preserve">0.32s, 0.64s, 1.28s and 2.56s] </w:t>
            </w:r>
          </w:p>
          <w:p w14:paraId="108DD1E2" w14:textId="29474B7D" w:rsidR="005E16DB" w:rsidRPr="00B967D2" w:rsidRDefault="00972040" w:rsidP="00B967D2">
            <w:pPr>
              <w:numPr>
                <w:ilvl w:val="1"/>
                <w:numId w:val="12"/>
              </w:numPr>
              <w:spacing w:afterLines="50" w:after="120"/>
              <w:rPr>
                <w:lang w:val="en-US"/>
              </w:rPr>
            </w:pPr>
            <w:r w:rsidRPr="00972040">
              <w:rPr>
                <w:lang w:val="en-US"/>
              </w:rPr>
              <w:t>Option 3: Other Options</w:t>
            </w:r>
            <w:r w:rsidRPr="00B967D2">
              <w:rPr>
                <w:lang w:val="en-US"/>
              </w:rPr>
              <w:t xml:space="preserve"> </w:t>
            </w:r>
          </w:p>
        </w:tc>
      </w:tr>
    </w:tbl>
    <w:p w14:paraId="31E2D34F" w14:textId="65B747DA" w:rsidR="00FB4F71" w:rsidRDefault="007C44F9" w:rsidP="00381B39">
      <w:pPr>
        <w:widowControl w:val="0"/>
        <w:overflowPunct/>
        <w:autoSpaceDE/>
        <w:spacing w:afterLines="50" w:after="120"/>
        <w:jc w:val="both"/>
        <w:textAlignment w:val="auto"/>
        <w:rPr>
          <w:sz w:val="21"/>
          <w:szCs w:val="21"/>
        </w:rPr>
      </w:pPr>
      <w:r>
        <w:rPr>
          <w:sz w:val="21"/>
          <w:szCs w:val="21"/>
        </w:rPr>
        <w:t xml:space="preserve">Last RAN4 meeting identified that </w:t>
      </w:r>
      <w:r w:rsidR="0038525A">
        <w:rPr>
          <w:sz w:val="21"/>
          <w:szCs w:val="21"/>
        </w:rPr>
        <w:t xml:space="preserve">using </w:t>
      </w:r>
      <w:r>
        <w:rPr>
          <w:sz w:val="21"/>
          <w:szCs w:val="21"/>
        </w:rPr>
        <w:t>legacy measurement gap patterns</w:t>
      </w:r>
      <w:r w:rsidR="0038525A">
        <w:rPr>
          <w:sz w:val="21"/>
          <w:szCs w:val="21"/>
        </w:rPr>
        <w:t xml:space="preserve"> for MUSIM is inefficient and longer MGRP </w:t>
      </w:r>
      <w:r w:rsidR="009E4A38">
        <w:rPr>
          <w:sz w:val="21"/>
          <w:szCs w:val="21"/>
        </w:rPr>
        <w:t>is</w:t>
      </w:r>
      <w:r w:rsidR="0038525A">
        <w:rPr>
          <w:sz w:val="21"/>
          <w:szCs w:val="21"/>
        </w:rPr>
        <w:t xml:space="preserve"> expected. </w:t>
      </w:r>
      <w:r w:rsidR="009E4A38">
        <w:rPr>
          <w:sz w:val="21"/>
          <w:szCs w:val="21"/>
        </w:rPr>
        <w:t>Obviously, DRX cycles l</w:t>
      </w:r>
      <w:r w:rsidR="009E4A38" w:rsidRPr="00217497">
        <w:rPr>
          <w:lang w:val="en-US"/>
        </w:rPr>
        <w:t>ike {320, 640, 1280, 2560}</w:t>
      </w:r>
      <w:proofErr w:type="spellStart"/>
      <w:r w:rsidR="004B23DD">
        <w:rPr>
          <w:lang w:val="en-US"/>
        </w:rPr>
        <w:t>ms</w:t>
      </w:r>
      <w:proofErr w:type="spellEnd"/>
      <w:r w:rsidR="009E4A38">
        <w:rPr>
          <w:lang w:val="en-US"/>
        </w:rPr>
        <w:t xml:space="preserve"> could be used as </w:t>
      </w:r>
      <w:r w:rsidR="009E4A38">
        <w:rPr>
          <w:sz w:val="21"/>
          <w:szCs w:val="21"/>
        </w:rPr>
        <w:t xml:space="preserve">the new MGRP. The main argument is whether the longer MGRP applies to all </w:t>
      </w:r>
      <w:r w:rsidR="00075F7D">
        <w:rPr>
          <w:sz w:val="21"/>
          <w:szCs w:val="21"/>
        </w:rPr>
        <w:t xml:space="preserve">the </w:t>
      </w:r>
      <w:r w:rsidR="009E4A38">
        <w:rPr>
          <w:sz w:val="21"/>
          <w:szCs w:val="21"/>
        </w:rPr>
        <w:t>legacy MGL or limited set of legacy MGL</w:t>
      </w:r>
      <w:r w:rsidR="006E5D6C">
        <w:rPr>
          <w:sz w:val="21"/>
          <w:szCs w:val="21"/>
        </w:rPr>
        <w:t>.</w:t>
      </w:r>
      <w:r w:rsidR="009E4A38">
        <w:rPr>
          <w:sz w:val="21"/>
          <w:szCs w:val="21"/>
        </w:rPr>
        <w:t xml:space="preserve"> </w:t>
      </w:r>
      <w:r w:rsidR="00F05B65" w:rsidRPr="006C4EFC">
        <w:rPr>
          <w:sz w:val="21"/>
          <w:szCs w:val="21"/>
        </w:rPr>
        <w:t xml:space="preserve">According to the existing MG applicability rules, a per-UE MG can be configured as MG pattern #12~23 when the serving cell is in FR2 and the measurement purpose is FR2 only. </w:t>
      </w:r>
      <w:r w:rsidR="001D697D" w:rsidRPr="006C4EFC">
        <w:rPr>
          <w:sz w:val="21"/>
          <w:szCs w:val="21"/>
        </w:rPr>
        <w:t xml:space="preserve">For MUSIM scenario, </w:t>
      </w:r>
      <w:r w:rsidR="009267DE" w:rsidRPr="006C4EFC">
        <w:rPr>
          <w:sz w:val="21"/>
          <w:szCs w:val="21"/>
        </w:rPr>
        <w:t>it is a rare situation to measure FR2 carrier</w:t>
      </w:r>
      <w:r w:rsidR="00866699" w:rsidRPr="006C4EFC">
        <w:rPr>
          <w:sz w:val="21"/>
          <w:szCs w:val="21"/>
        </w:rPr>
        <w:t>s</w:t>
      </w:r>
      <w:r w:rsidR="009267DE" w:rsidRPr="006C4EFC">
        <w:rPr>
          <w:sz w:val="21"/>
          <w:szCs w:val="21"/>
        </w:rPr>
        <w:t xml:space="preserve"> only. </w:t>
      </w:r>
      <w:r w:rsidR="00866699" w:rsidRPr="006C4EFC">
        <w:rPr>
          <w:sz w:val="21"/>
          <w:szCs w:val="21"/>
        </w:rPr>
        <w:t>Thereby, MGL like {1.5, 3.5, 5.5}</w:t>
      </w:r>
      <w:proofErr w:type="spellStart"/>
      <w:r w:rsidR="00866699" w:rsidRPr="006C4EFC">
        <w:rPr>
          <w:sz w:val="21"/>
          <w:szCs w:val="21"/>
        </w:rPr>
        <w:t>ms</w:t>
      </w:r>
      <w:proofErr w:type="spellEnd"/>
      <w:r w:rsidR="00866699" w:rsidRPr="006C4EFC">
        <w:rPr>
          <w:sz w:val="21"/>
          <w:szCs w:val="21"/>
        </w:rPr>
        <w:t xml:space="preserve"> is not preferred.</w:t>
      </w:r>
      <w:r w:rsidR="00866699">
        <w:rPr>
          <w:sz w:val="21"/>
          <w:szCs w:val="21"/>
        </w:rPr>
        <w:t xml:space="preserve"> </w:t>
      </w:r>
      <w:r w:rsidR="00E35C7E">
        <w:rPr>
          <w:sz w:val="21"/>
          <w:szCs w:val="21"/>
        </w:rPr>
        <w:t>MGL like {3, 4, 6}</w:t>
      </w:r>
      <w:proofErr w:type="spellStart"/>
      <w:r w:rsidR="00E35C7E">
        <w:rPr>
          <w:sz w:val="21"/>
          <w:szCs w:val="21"/>
        </w:rPr>
        <w:t>ms</w:t>
      </w:r>
      <w:proofErr w:type="spellEnd"/>
      <w:r w:rsidR="00E35C7E">
        <w:rPr>
          <w:sz w:val="21"/>
          <w:szCs w:val="21"/>
        </w:rPr>
        <w:t xml:space="preserve"> generally is used for SSB based measurement and </w:t>
      </w:r>
      <w:r w:rsidR="00AB7953">
        <w:rPr>
          <w:sz w:val="21"/>
          <w:szCs w:val="21"/>
        </w:rPr>
        <w:t xml:space="preserve">can apply to serving and neighbouring cell measurements in RRC IDLE mode. </w:t>
      </w:r>
      <w:r w:rsidR="008B1D29">
        <w:rPr>
          <w:sz w:val="21"/>
          <w:szCs w:val="21"/>
        </w:rPr>
        <w:t>MGL like {10, 20}</w:t>
      </w:r>
      <w:proofErr w:type="spellStart"/>
      <w:r w:rsidR="008B1D29">
        <w:rPr>
          <w:sz w:val="21"/>
          <w:szCs w:val="21"/>
        </w:rPr>
        <w:t>ms</w:t>
      </w:r>
      <w:proofErr w:type="spellEnd"/>
      <w:r w:rsidR="008B1D29">
        <w:rPr>
          <w:sz w:val="21"/>
          <w:szCs w:val="21"/>
        </w:rPr>
        <w:t xml:space="preserve"> can be used to cover paging and SSB for ACG before paging occasion</w:t>
      </w:r>
      <w:r w:rsidR="00EF5148">
        <w:rPr>
          <w:sz w:val="21"/>
          <w:szCs w:val="21"/>
        </w:rPr>
        <w:t>, so longer MGRP is also required</w:t>
      </w:r>
      <w:r w:rsidR="00852BB6">
        <w:rPr>
          <w:sz w:val="21"/>
          <w:szCs w:val="21"/>
        </w:rPr>
        <w:t>.</w:t>
      </w:r>
    </w:p>
    <w:p w14:paraId="0E163F3D" w14:textId="1B502ABC" w:rsidR="00DE625F" w:rsidRPr="00FB785D"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w:t>
      </w:r>
      <w:r w:rsidR="00381B39">
        <w:rPr>
          <w:b/>
          <w:sz w:val="21"/>
          <w:szCs w:val="21"/>
        </w:rPr>
        <w:t xml:space="preserve">Introduce longer MGRP </w:t>
      </w:r>
      <w:r w:rsidR="00381B39" w:rsidRPr="00381B39">
        <w:rPr>
          <w:b/>
          <w:sz w:val="21"/>
          <w:szCs w:val="21"/>
        </w:rPr>
        <w:t>{320, 640, 1280, 2560}</w:t>
      </w:r>
      <w:proofErr w:type="spellStart"/>
      <w:r w:rsidR="00381B39" w:rsidRPr="00381B39">
        <w:rPr>
          <w:b/>
          <w:sz w:val="21"/>
          <w:szCs w:val="21"/>
        </w:rPr>
        <w:t>ms</w:t>
      </w:r>
      <w:proofErr w:type="spellEnd"/>
      <w:r w:rsidR="00381B39">
        <w:rPr>
          <w:b/>
          <w:sz w:val="21"/>
          <w:szCs w:val="21"/>
        </w:rPr>
        <w:t xml:space="preserve"> and applies to limited set of legacy MGL {3, 4, 6, 10, 20}</w:t>
      </w:r>
      <w:proofErr w:type="spellStart"/>
      <w:r w:rsidR="00381B39">
        <w:rPr>
          <w:b/>
          <w:sz w:val="21"/>
          <w:szCs w:val="21"/>
        </w:rPr>
        <w:t>ms</w:t>
      </w:r>
      <w:proofErr w:type="spellEnd"/>
      <w:r w:rsidR="00381B39">
        <w:rPr>
          <w:b/>
          <w:sz w:val="21"/>
          <w:szCs w:val="21"/>
        </w:rPr>
        <w:t>.</w:t>
      </w:r>
      <w:r>
        <w:rPr>
          <w:b/>
          <w:sz w:val="21"/>
          <w:szCs w:val="21"/>
        </w:rPr>
        <w:t xml:space="preserve">  </w:t>
      </w:r>
    </w:p>
    <w:tbl>
      <w:tblPr>
        <w:tblStyle w:val="aff"/>
        <w:tblW w:w="0" w:type="auto"/>
        <w:tblLook w:val="04A0" w:firstRow="1" w:lastRow="0" w:firstColumn="1" w:lastColumn="0" w:noHBand="0" w:noVBand="1"/>
      </w:tblPr>
      <w:tblGrid>
        <w:gridCol w:w="9631"/>
      </w:tblGrid>
      <w:tr w:rsidR="00C06425" w14:paraId="4523D613" w14:textId="77777777" w:rsidTr="00C06425">
        <w:tc>
          <w:tcPr>
            <w:tcW w:w="9631" w:type="dxa"/>
          </w:tcPr>
          <w:p w14:paraId="1F1645F0" w14:textId="77777777" w:rsidR="00C06425" w:rsidRPr="00C06425" w:rsidRDefault="00C06425" w:rsidP="00C06425">
            <w:pPr>
              <w:numPr>
                <w:ilvl w:val="0"/>
                <w:numId w:val="12"/>
              </w:numPr>
              <w:spacing w:afterLines="50" w:after="120"/>
              <w:rPr>
                <w:lang w:val="en-US"/>
              </w:rPr>
            </w:pPr>
            <w:r w:rsidRPr="00C06425">
              <w:rPr>
                <w:lang w:val="en-US"/>
              </w:rPr>
              <w:t>Issue 1-2: New aperiodic gap pattern</w:t>
            </w:r>
          </w:p>
          <w:p w14:paraId="3485CC00" w14:textId="77777777" w:rsidR="00C06425" w:rsidRPr="00C06425" w:rsidRDefault="00C06425" w:rsidP="00C06425">
            <w:pPr>
              <w:numPr>
                <w:ilvl w:val="1"/>
                <w:numId w:val="12"/>
              </w:numPr>
              <w:spacing w:afterLines="50" w:after="120"/>
              <w:rPr>
                <w:lang w:val="en-US"/>
              </w:rPr>
            </w:pPr>
            <w:r w:rsidRPr="00C06425">
              <w:rPr>
                <w:lang w:val="en-US"/>
              </w:rPr>
              <w:t>Option 1: MGL = 20ms</w:t>
            </w:r>
          </w:p>
          <w:p w14:paraId="596FAE9B" w14:textId="77777777" w:rsidR="00C06425" w:rsidRDefault="00C06425" w:rsidP="00C06425">
            <w:pPr>
              <w:numPr>
                <w:ilvl w:val="1"/>
                <w:numId w:val="12"/>
              </w:numPr>
              <w:spacing w:afterLines="50" w:after="120"/>
              <w:rPr>
                <w:lang w:val="en-US"/>
              </w:rPr>
            </w:pPr>
            <w:r w:rsidRPr="00C06425">
              <w:rPr>
                <w:lang w:val="en-US"/>
              </w:rPr>
              <w:t>Option 2: other values</w:t>
            </w:r>
          </w:p>
          <w:p w14:paraId="11E46232" w14:textId="77777777" w:rsidR="0012324A" w:rsidRPr="0012324A" w:rsidRDefault="0012324A" w:rsidP="0012324A">
            <w:pPr>
              <w:numPr>
                <w:ilvl w:val="0"/>
                <w:numId w:val="12"/>
              </w:numPr>
              <w:spacing w:afterLines="50" w:after="120"/>
              <w:rPr>
                <w:lang w:val="en-US"/>
              </w:rPr>
            </w:pPr>
            <w:r w:rsidRPr="0012324A">
              <w:rPr>
                <w:lang w:val="en-US"/>
              </w:rPr>
              <w:t>Issue 6-1: Criteria for “stay in connection” in network A</w:t>
            </w:r>
          </w:p>
          <w:p w14:paraId="3B5A36FD" w14:textId="77777777" w:rsidR="0012324A" w:rsidRPr="0012324A" w:rsidRDefault="0012324A" w:rsidP="0012324A">
            <w:pPr>
              <w:numPr>
                <w:ilvl w:val="1"/>
                <w:numId w:val="12"/>
              </w:numPr>
              <w:spacing w:afterLines="50" w:after="120"/>
              <w:rPr>
                <w:lang w:val="en-US"/>
              </w:rPr>
            </w:pPr>
            <w:r w:rsidRPr="0012324A">
              <w:rPr>
                <w:lang w:val="en-US"/>
              </w:rPr>
              <w:t xml:space="preserve">Option 1: whether UE would trigger beam failure or RLF even if long gap duration is configured. </w:t>
            </w:r>
          </w:p>
          <w:p w14:paraId="0EFC4A60" w14:textId="77777777" w:rsidR="0012324A" w:rsidRPr="0012324A" w:rsidRDefault="0012324A" w:rsidP="0012324A">
            <w:pPr>
              <w:numPr>
                <w:ilvl w:val="1"/>
                <w:numId w:val="12"/>
              </w:numPr>
              <w:spacing w:afterLines="50" w:after="120"/>
              <w:rPr>
                <w:lang w:val="en-US"/>
              </w:rPr>
            </w:pPr>
            <w:r w:rsidRPr="0012324A">
              <w:rPr>
                <w:lang w:val="en-US"/>
              </w:rPr>
              <w:t>Option 2: FFS</w:t>
            </w:r>
          </w:p>
          <w:p w14:paraId="7FBE083B" w14:textId="77777777" w:rsidR="0012324A" w:rsidRPr="0012324A" w:rsidRDefault="0012324A" w:rsidP="0012324A">
            <w:pPr>
              <w:numPr>
                <w:ilvl w:val="1"/>
                <w:numId w:val="12"/>
              </w:numPr>
              <w:spacing w:afterLines="50" w:after="120"/>
              <w:rPr>
                <w:lang w:val="en-US"/>
              </w:rPr>
            </w:pPr>
            <w:r w:rsidRPr="0012324A">
              <w:rPr>
                <w:lang w:val="en-US"/>
              </w:rPr>
              <w:lastRenderedPageBreak/>
              <w:t xml:space="preserve">Option 3: out of scope of LS reply </w:t>
            </w:r>
          </w:p>
          <w:p w14:paraId="5448DCD7" w14:textId="77777777" w:rsidR="0012324A" w:rsidRDefault="0012324A" w:rsidP="0012324A">
            <w:pPr>
              <w:numPr>
                <w:ilvl w:val="1"/>
                <w:numId w:val="12"/>
              </w:numPr>
              <w:spacing w:afterLines="50" w:after="120"/>
              <w:rPr>
                <w:lang w:val="en-US"/>
              </w:rPr>
            </w:pPr>
            <w:r w:rsidRPr="0012324A">
              <w:rPr>
                <w:lang w:val="en-US"/>
              </w:rPr>
              <w:t>Option 4: FFS</w:t>
            </w:r>
          </w:p>
          <w:p w14:paraId="475D8094" w14:textId="37DA0D9D" w:rsidR="00640DA7" w:rsidRPr="00640DA7" w:rsidRDefault="00640DA7" w:rsidP="00640DA7">
            <w:pPr>
              <w:snapToGrid w:val="0"/>
              <w:spacing w:after="120"/>
              <w:rPr>
                <w:highlight w:val="green"/>
              </w:rPr>
            </w:pPr>
            <w:r w:rsidRPr="003A0193">
              <w:rPr>
                <w:highlight w:val="green"/>
              </w:rPr>
              <w:t>Agreements:</w:t>
            </w:r>
          </w:p>
          <w:p w14:paraId="2F82B9EF" w14:textId="4B6D9E44" w:rsidR="00640DA7" w:rsidRPr="00640DA7" w:rsidRDefault="00640DA7" w:rsidP="00640DA7">
            <w:pPr>
              <w:spacing w:afterLines="50" w:after="120"/>
            </w:pPr>
            <w:r w:rsidRPr="00640DA7">
              <w:t xml:space="preserve">For the question “What would be the feasible range of value(s) for gap cycle and duration that can allow the UE stay in Connected mode in Network A for all 3 scenarios?” RAN4 concludes that </w:t>
            </w:r>
            <w:r w:rsidRPr="00640DA7">
              <w:rPr>
                <w:color w:val="FF0000"/>
              </w:rPr>
              <w:t>at least no problem is identified in case legacy MGL and MGRP are used</w:t>
            </w:r>
            <w:r w:rsidRPr="00640DA7">
              <w:t>.</w:t>
            </w:r>
          </w:p>
        </w:tc>
      </w:tr>
    </w:tbl>
    <w:p w14:paraId="60D01D6A" w14:textId="0E94807D" w:rsidR="00C06425" w:rsidRDefault="00DD4EA7" w:rsidP="00FB4F71">
      <w:pPr>
        <w:widowControl w:val="0"/>
        <w:overflowPunct/>
        <w:autoSpaceDE/>
        <w:spacing w:afterLines="50" w:after="120"/>
        <w:jc w:val="both"/>
        <w:textAlignment w:val="auto"/>
        <w:rPr>
          <w:sz w:val="21"/>
          <w:szCs w:val="21"/>
        </w:rPr>
      </w:pPr>
      <w:r>
        <w:rPr>
          <w:sz w:val="21"/>
          <w:szCs w:val="21"/>
        </w:rPr>
        <w:lastRenderedPageBreak/>
        <w:t>For ape</w:t>
      </w:r>
      <w:r w:rsidR="00C06425">
        <w:rPr>
          <w:sz w:val="21"/>
          <w:szCs w:val="21"/>
        </w:rPr>
        <w:t xml:space="preserve">riodic gap, </w:t>
      </w:r>
      <w:r w:rsidR="0012324A">
        <w:rPr>
          <w:sz w:val="21"/>
          <w:szCs w:val="21"/>
        </w:rPr>
        <w:t xml:space="preserve">the max gap length to keep UE “stay in connection” in network A is discussed and companies’ opinions are diverse. </w:t>
      </w:r>
      <w:r w:rsidR="00F33BA4">
        <w:rPr>
          <w:sz w:val="21"/>
          <w:szCs w:val="21"/>
        </w:rPr>
        <w:t xml:space="preserve">It is hard to figure out the </w:t>
      </w:r>
      <w:r w:rsidR="009A3FCB">
        <w:rPr>
          <w:sz w:val="21"/>
          <w:szCs w:val="21"/>
        </w:rPr>
        <w:t xml:space="preserve">exact </w:t>
      </w:r>
      <w:r w:rsidR="00F33BA4">
        <w:rPr>
          <w:sz w:val="21"/>
          <w:szCs w:val="21"/>
        </w:rPr>
        <w:t xml:space="preserve">time gap required by network B for SI reading or RACH </w:t>
      </w:r>
      <w:r w:rsidR="00B03ADA">
        <w:rPr>
          <w:sz w:val="21"/>
          <w:szCs w:val="21"/>
        </w:rPr>
        <w:t xml:space="preserve">procedure. </w:t>
      </w:r>
      <w:r w:rsidR="009A3FCB">
        <w:rPr>
          <w:sz w:val="21"/>
          <w:szCs w:val="21"/>
        </w:rPr>
        <w:t xml:space="preserve">And the criteria </w:t>
      </w:r>
      <w:r w:rsidR="009A3FCB" w:rsidRPr="0012324A">
        <w:rPr>
          <w:lang w:val="en-US"/>
        </w:rPr>
        <w:t>for “stay in connection” in network A</w:t>
      </w:r>
      <w:r w:rsidR="009A3FCB">
        <w:rPr>
          <w:lang w:val="en-US"/>
        </w:rPr>
        <w:t xml:space="preserve"> is not clear at this stage.</w:t>
      </w:r>
      <w:r w:rsidR="00F33BA4">
        <w:rPr>
          <w:sz w:val="21"/>
          <w:szCs w:val="21"/>
        </w:rPr>
        <w:t xml:space="preserve"> </w:t>
      </w:r>
      <w:r w:rsidR="00640DA7">
        <w:rPr>
          <w:sz w:val="21"/>
          <w:szCs w:val="21"/>
        </w:rPr>
        <w:t>So, w</w:t>
      </w:r>
      <w:r w:rsidR="00F33BA4">
        <w:rPr>
          <w:sz w:val="21"/>
          <w:szCs w:val="21"/>
        </w:rPr>
        <w:t xml:space="preserve">e </w:t>
      </w:r>
      <w:r w:rsidR="00640DA7">
        <w:rPr>
          <w:sz w:val="21"/>
          <w:szCs w:val="21"/>
        </w:rPr>
        <w:t xml:space="preserve">are fine to follow the agreements in </w:t>
      </w:r>
      <w:r w:rsidR="00DB5218">
        <w:rPr>
          <w:sz w:val="21"/>
          <w:szCs w:val="21"/>
        </w:rPr>
        <w:t xml:space="preserve">the </w:t>
      </w:r>
      <w:r w:rsidR="00640DA7">
        <w:rPr>
          <w:sz w:val="21"/>
          <w:szCs w:val="21"/>
        </w:rPr>
        <w:t xml:space="preserve">last meeting and use 20ms as the max gap length for aperiodic gap pattern. </w:t>
      </w:r>
    </w:p>
    <w:p w14:paraId="3BE217F0" w14:textId="1541A19A" w:rsidR="00FB4F71"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sidR="00F44780">
        <w:rPr>
          <w:b/>
          <w:sz w:val="21"/>
          <w:szCs w:val="21"/>
        </w:rPr>
        <w:t xml:space="preserve"> The max gap length for aperiodic gap pattern is 20ms</w:t>
      </w:r>
      <w:r>
        <w:rPr>
          <w:b/>
          <w:sz w:val="21"/>
          <w:szCs w:val="21"/>
        </w:rPr>
        <w:t xml:space="preserve">.  </w:t>
      </w:r>
    </w:p>
    <w:p w14:paraId="6F80EEF4" w14:textId="08414CFD"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2C0132">
        <w:rPr>
          <w:rFonts w:eastAsiaTheme="minorEastAsia"/>
          <w:sz w:val="28"/>
          <w:lang w:eastAsia="zh-CN"/>
        </w:rPr>
        <w:t>MG applicability rules</w:t>
      </w:r>
      <w:r w:rsidR="00FD60C2">
        <w:rPr>
          <w:rFonts w:eastAsiaTheme="minorEastAsia"/>
          <w:sz w:val="28"/>
          <w:lang w:eastAsia="zh-CN"/>
        </w:rPr>
        <w:t xml:space="preserve"> </w:t>
      </w:r>
    </w:p>
    <w:p w14:paraId="1E6603B5" w14:textId="697A5DD3" w:rsidR="00BC28E1" w:rsidRDefault="00DE625F" w:rsidP="009546E0">
      <w:pPr>
        <w:widowControl w:val="0"/>
        <w:overflowPunct/>
        <w:autoSpaceDE/>
        <w:spacing w:afterLines="50" w:after="120"/>
        <w:jc w:val="both"/>
        <w:textAlignment w:val="auto"/>
        <w:rPr>
          <w:sz w:val="21"/>
          <w:szCs w:val="21"/>
        </w:rPr>
      </w:pPr>
      <w:r>
        <w:rPr>
          <w:sz w:val="21"/>
          <w:szCs w:val="21"/>
        </w:rPr>
        <w:t xml:space="preserve">Firstly, we would like to </w:t>
      </w:r>
      <w:r w:rsidR="00D355D4">
        <w:rPr>
          <w:sz w:val="21"/>
          <w:szCs w:val="21"/>
        </w:rPr>
        <w:t xml:space="preserve">discuss how to </w:t>
      </w:r>
      <w:r w:rsidR="00447CEA">
        <w:rPr>
          <w:sz w:val="21"/>
          <w:szCs w:val="21"/>
        </w:rPr>
        <w:t>include</w:t>
      </w:r>
      <w:r w:rsidR="00D355D4">
        <w:rPr>
          <w:sz w:val="21"/>
          <w:szCs w:val="21"/>
        </w:rPr>
        <w:t xml:space="preserve"> new MG patterns with longer MGRP in RAN4 spec. </w:t>
      </w:r>
    </w:p>
    <w:p w14:paraId="3026CE60" w14:textId="4B0BC2B9" w:rsidR="00EF3E85" w:rsidRDefault="000D7062" w:rsidP="009546E0">
      <w:pPr>
        <w:widowControl w:val="0"/>
        <w:overflowPunct/>
        <w:autoSpaceDE/>
        <w:spacing w:afterLines="50" w:after="120"/>
        <w:jc w:val="both"/>
        <w:textAlignment w:val="auto"/>
        <w:rPr>
          <w:sz w:val="21"/>
          <w:szCs w:val="21"/>
        </w:rPr>
      </w:pPr>
      <w:r>
        <w:rPr>
          <w:sz w:val="21"/>
          <w:szCs w:val="21"/>
        </w:rPr>
        <w:t xml:space="preserve">One way is to add new gap pattern IDs in Table 9.1.2-1 </w:t>
      </w:r>
      <w:r w:rsidR="00EF3E85">
        <w:rPr>
          <w:sz w:val="21"/>
          <w:szCs w:val="21"/>
        </w:rPr>
        <w:t xml:space="preserve">and </w:t>
      </w:r>
      <w:r>
        <w:rPr>
          <w:sz w:val="21"/>
          <w:szCs w:val="21"/>
        </w:rPr>
        <w:t>20 more gap pattern IDs are required</w:t>
      </w:r>
      <w:r w:rsidR="00EF3E85">
        <w:rPr>
          <w:sz w:val="21"/>
          <w:szCs w:val="21"/>
        </w:rPr>
        <w:t xml:space="preserve"> as shown below. Then, the existing MG applicability rules can be kept and additional MG applicability rules </w:t>
      </w:r>
      <w:r w:rsidR="00845238">
        <w:rPr>
          <w:sz w:val="21"/>
          <w:szCs w:val="21"/>
        </w:rPr>
        <w:t xml:space="preserve">dedicated </w:t>
      </w:r>
      <w:r w:rsidR="00EF3E85">
        <w:rPr>
          <w:sz w:val="21"/>
          <w:szCs w:val="21"/>
        </w:rPr>
        <w:t>for the new pattern IDs</w:t>
      </w:r>
      <w:r w:rsidR="00845238">
        <w:rPr>
          <w:sz w:val="21"/>
          <w:szCs w:val="21"/>
        </w:rPr>
        <w:t xml:space="preserve"> are introduced</w:t>
      </w:r>
      <w:r w:rsidR="00EF3E85">
        <w:rPr>
          <w:sz w:val="21"/>
          <w:szCs w:val="21"/>
        </w:rPr>
        <w:t xml:space="preserve">. </w:t>
      </w:r>
      <w:r w:rsidR="001C4590">
        <w:rPr>
          <w:sz w:val="21"/>
          <w:szCs w:val="21"/>
        </w:rPr>
        <w:t xml:space="preserve">For example, gap pattern #26~45 only apply for MUSIM purpose and which pattern is selected </w:t>
      </w:r>
      <w:r w:rsidR="001E3275">
        <w:rPr>
          <w:sz w:val="21"/>
          <w:szCs w:val="21"/>
        </w:rPr>
        <w:t xml:space="preserve">should be </w:t>
      </w:r>
      <w:r w:rsidR="001C4590">
        <w:rPr>
          <w:sz w:val="21"/>
          <w:szCs w:val="21"/>
        </w:rPr>
        <w:t>up to UE implementation</w:t>
      </w:r>
      <w:r w:rsidR="00815001">
        <w:rPr>
          <w:sz w:val="21"/>
          <w:szCs w:val="21"/>
        </w:rPr>
        <w:t>.</w:t>
      </w:r>
    </w:p>
    <w:p w14:paraId="1D258EF5" w14:textId="3925791C" w:rsidR="00CF7417" w:rsidRPr="009C5807" w:rsidRDefault="00CF7417" w:rsidP="00CF7417">
      <w:pPr>
        <w:pStyle w:val="TH"/>
      </w:pPr>
      <w:r w:rsidRPr="009C5807">
        <w:t>Table 9.1.2-1: Gap Pattern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695"/>
        <w:gridCol w:w="1668"/>
        <w:gridCol w:w="1668"/>
        <w:gridCol w:w="1668"/>
        <w:gridCol w:w="1668"/>
      </w:tblGrid>
      <w:tr w:rsidR="00CF7417" w:rsidRPr="009C5807" w14:paraId="14A61C93"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44EA0054" w14:textId="77777777" w:rsidR="00CF7417" w:rsidRPr="009C5807" w:rsidRDefault="00CF7417" w:rsidP="00B81F75">
            <w:pPr>
              <w:pStyle w:val="TAH"/>
            </w:pPr>
            <w:r w:rsidRPr="009C5807">
              <w:t>Gap Pattern Id</w:t>
            </w:r>
          </w:p>
        </w:tc>
        <w:tc>
          <w:tcPr>
            <w:tcW w:w="880" w:type="pct"/>
            <w:tcBorders>
              <w:top w:val="single" w:sz="4" w:space="0" w:color="auto"/>
              <w:left w:val="single" w:sz="4" w:space="0" w:color="auto"/>
              <w:bottom w:val="single" w:sz="4" w:space="0" w:color="auto"/>
              <w:right w:val="single" w:sz="4" w:space="0" w:color="auto"/>
            </w:tcBorders>
            <w:hideMark/>
          </w:tcPr>
          <w:p w14:paraId="601B809D" w14:textId="77777777" w:rsidR="00CF7417" w:rsidRPr="009C5807" w:rsidRDefault="00CF7417" w:rsidP="00B81F75">
            <w:pPr>
              <w:pStyle w:val="TAH"/>
            </w:pPr>
            <w:r w:rsidRPr="009C5807">
              <w:t xml:space="preserve">Measurement Gap Length (MGL, </w:t>
            </w:r>
            <w:proofErr w:type="spellStart"/>
            <w:r w:rsidRPr="009C5807">
              <w:t>ms</w:t>
            </w:r>
            <w:proofErr w:type="spellEnd"/>
            <w:r w:rsidRPr="009C5807">
              <w:t>)</w:t>
            </w:r>
          </w:p>
        </w:tc>
        <w:tc>
          <w:tcPr>
            <w:tcW w:w="866" w:type="pct"/>
            <w:tcBorders>
              <w:top w:val="single" w:sz="4" w:space="0" w:color="auto"/>
              <w:left w:val="single" w:sz="4" w:space="0" w:color="auto"/>
              <w:bottom w:val="single" w:sz="4" w:space="0" w:color="auto"/>
              <w:right w:val="single" w:sz="4" w:space="0" w:color="auto"/>
            </w:tcBorders>
            <w:hideMark/>
          </w:tcPr>
          <w:p w14:paraId="1A21E8AB" w14:textId="77777777" w:rsidR="00CF7417" w:rsidRPr="009C5807" w:rsidRDefault="00CF7417" w:rsidP="00B81F75">
            <w:pPr>
              <w:pStyle w:val="TAH"/>
            </w:pPr>
            <w:r w:rsidRPr="009C5807">
              <w:t>Measurement Gap Repetition Period</w:t>
            </w:r>
          </w:p>
          <w:p w14:paraId="21E7B599" w14:textId="77777777" w:rsidR="00CF7417" w:rsidRPr="009C5807" w:rsidRDefault="00CF7417" w:rsidP="00B81F75">
            <w:pPr>
              <w:pStyle w:val="TAH"/>
            </w:pPr>
            <w:r w:rsidRPr="009C5807">
              <w:t xml:space="preserve">(MGRP, </w:t>
            </w:r>
            <w:proofErr w:type="spellStart"/>
            <w:r w:rsidRPr="009C5807">
              <w:t>ms</w:t>
            </w:r>
            <w:proofErr w:type="spellEnd"/>
            <w:r w:rsidRPr="009C5807">
              <w:t>)</w:t>
            </w:r>
          </w:p>
        </w:tc>
        <w:tc>
          <w:tcPr>
            <w:tcW w:w="866" w:type="pct"/>
            <w:tcBorders>
              <w:top w:val="single" w:sz="4" w:space="0" w:color="auto"/>
              <w:left w:val="single" w:sz="4" w:space="0" w:color="auto"/>
              <w:bottom w:val="single" w:sz="4" w:space="0" w:color="auto"/>
              <w:right w:val="single" w:sz="4" w:space="0" w:color="auto"/>
            </w:tcBorders>
          </w:tcPr>
          <w:p w14:paraId="512E8161" w14:textId="77777777" w:rsidR="00CF7417" w:rsidRPr="009C5807" w:rsidRDefault="00CF7417" w:rsidP="00B81F75">
            <w:pPr>
              <w:pStyle w:val="TAH"/>
            </w:pPr>
            <w:r w:rsidRPr="009C5807">
              <w:t>Gap Pattern Id</w:t>
            </w:r>
          </w:p>
        </w:tc>
        <w:tc>
          <w:tcPr>
            <w:tcW w:w="866" w:type="pct"/>
            <w:tcBorders>
              <w:top w:val="single" w:sz="4" w:space="0" w:color="auto"/>
              <w:left w:val="single" w:sz="4" w:space="0" w:color="auto"/>
              <w:bottom w:val="single" w:sz="4" w:space="0" w:color="auto"/>
              <w:right w:val="single" w:sz="4" w:space="0" w:color="auto"/>
            </w:tcBorders>
          </w:tcPr>
          <w:p w14:paraId="00263511" w14:textId="77777777" w:rsidR="00CF7417" w:rsidRPr="009C5807" w:rsidRDefault="00CF7417" w:rsidP="00B81F75">
            <w:pPr>
              <w:pStyle w:val="TAH"/>
            </w:pPr>
            <w:r w:rsidRPr="009C5807">
              <w:t xml:space="preserve">Measurement Gap Length (MGL, </w:t>
            </w:r>
            <w:proofErr w:type="spellStart"/>
            <w:r w:rsidRPr="009C5807">
              <w:t>ms</w:t>
            </w:r>
            <w:proofErr w:type="spellEnd"/>
            <w:r w:rsidRPr="009C5807">
              <w:t>)</w:t>
            </w:r>
          </w:p>
        </w:tc>
        <w:tc>
          <w:tcPr>
            <w:tcW w:w="866" w:type="pct"/>
            <w:tcBorders>
              <w:top w:val="single" w:sz="4" w:space="0" w:color="auto"/>
              <w:left w:val="single" w:sz="4" w:space="0" w:color="auto"/>
              <w:bottom w:val="single" w:sz="4" w:space="0" w:color="auto"/>
              <w:right w:val="single" w:sz="4" w:space="0" w:color="auto"/>
            </w:tcBorders>
          </w:tcPr>
          <w:p w14:paraId="54CE83F3" w14:textId="77777777" w:rsidR="00CF7417" w:rsidRPr="009C5807" w:rsidRDefault="00CF7417" w:rsidP="00B81F75">
            <w:pPr>
              <w:pStyle w:val="TAH"/>
            </w:pPr>
            <w:r w:rsidRPr="009C5807">
              <w:t>Measurement Gap Repetition Period</w:t>
            </w:r>
          </w:p>
          <w:p w14:paraId="11A8D2A7" w14:textId="77777777" w:rsidR="00CF7417" w:rsidRPr="009C5807" w:rsidRDefault="00CF7417" w:rsidP="00B81F75">
            <w:pPr>
              <w:pStyle w:val="TAH"/>
            </w:pPr>
            <w:r w:rsidRPr="009C5807">
              <w:t xml:space="preserve">(MGRP, </w:t>
            </w:r>
            <w:proofErr w:type="spellStart"/>
            <w:r w:rsidRPr="009C5807">
              <w:t>ms</w:t>
            </w:r>
            <w:proofErr w:type="spellEnd"/>
            <w:r w:rsidRPr="009C5807">
              <w:t>)</w:t>
            </w:r>
          </w:p>
        </w:tc>
      </w:tr>
      <w:tr w:rsidR="00CF7417" w:rsidRPr="009C5807" w14:paraId="5C4C245F"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43A2E6F4" w14:textId="77777777" w:rsidR="00CF7417" w:rsidRPr="009C5807" w:rsidRDefault="00CF7417" w:rsidP="00B81F75">
            <w:pPr>
              <w:pStyle w:val="TAC"/>
              <w:rPr>
                <w:snapToGrid w:val="0"/>
              </w:rPr>
            </w:pPr>
            <w:r>
              <w:rPr>
                <w:rFonts w:hint="eastAsia"/>
                <w:snapToGrid w:val="0"/>
              </w:rPr>
              <w:t>2</w:t>
            </w:r>
            <w:r>
              <w:rPr>
                <w:snapToGrid w:val="0"/>
              </w:rPr>
              <w:t>6</w:t>
            </w:r>
          </w:p>
        </w:tc>
        <w:tc>
          <w:tcPr>
            <w:tcW w:w="880" w:type="pct"/>
            <w:tcBorders>
              <w:top w:val="single" w:sz="4" w:space="0" w:color="auto"/>
              <w:left w:val="single" w:sz="4" w:space="0" w:color="auto"/>
              <w:bottom w:val="single" w:sz="4" w:space="0" w:color="auto"/>
              <w:right w:val="single" w:sz="4" w:space="0" w:color="auto"/>
            </w:tcBorders>
            <w:hideMark/>
          </w:tcPr>
          <w:p w14:paraId="5B82F748" w14:textId="77777777" w:rsidR="00CF7417" w:rsidRPr="009C5807" w:rsidRDefault="00CF7417" w:rsidP="00B81F75">
            <w:pPr>
              <w:pStyle w:val="TAC"/>
              <w:rPr>
                <w:snapToGrid w:val="0"/>
              </w:rPr>
            </w:pPr>
            <w:r>
              <w:rPr>
                <w:snapToGrid w:val="0"/>
              </w:rPr>
              <w:t>3</w:t>
            </w:r>
          </w:p>
        </w:tc>
        <w:tc>
          <w:tcPr>
            <w:tcW w:w="866" w:type="pct"/>
            <w:tcBorders>
              <w:top w:val="single" w:sz="4" w:space="0" w:color="auto"/>
              <w:left w:val="single" w:sz="4" w:space="0" w:color="auto"/>
              <w:bottom w:val="single" w:sz="4" w:space="0" w:color="auto"/>
              <w:right w:val="single" w:sz="4" w:space="0" w:color="auto"/>
            </w:tcBorders>
            <w:hideMark/>
          </w:tcPr>
          <w:p w14:paraId="4A555A6D" w14:textId="77777777" w:rsidR="00CF7417" w:rsidRPr="009C5807" w:rsidRDefault="00CF7417" w:rsidP="00B81F75">
            <w:pPr>
              <w:pStyle w:val="TAC"/>
              <w:rPr>
                <w:snapToGrid w:val="0"/>
              </w:rPr>
            </w:pPr>
            <w:r>
              <w:rPr>
                <w:snapToGrid w:val="0"/>
              </w:rPr>
              <w:t>320</w:t>
            </w:r>
          </w:p>
        </w:tc>
        <w:tc>
          <w:tcPr>
            <w:tcW w:w="866" w:type="pct"/>
            <w:tcBorders>
              <w:top w:val="single" w:sz="4" w:space="0" w:color="auto"/>
              <w:left w:val="single" w:sz="4" w:space="0" w:color="auto"/>
              <w:bottom w:val="single" w:sz="4" w:space="0" w:color="auto"/>
              <w:right w:val="single" w:sz="4" w:space="0" w:color="auto"/>
            </w:tcBorders>
          </w:tcPr>
          <w:p w14:paraId="477AD633" w14:textId="77777777" w:rsidR="00CF7417" w:rsidRDefault="00CF7417" w:rsidP="00B81F75">
            <w:pPr>
              <w:pStyle w:val="TAC"/>
              <w:rPr>
                <w:snapToGrid w:val="0"/>
              </w:rPr>
            </w:pPr>
            <w:r>
              <w:rPr>
                <w:rFonts w:hint="eastAsia"/>
                <w:snapToGrid w:val="0"/>
              </w:rPr>
              <w:t>3</w:t>
            </w:r>
            <w:r>
              <w:rPr>
                <w:snapToGrid w:val="0"/>
              </w:rPr>
              <w:t>6</w:t>
            </w:r>
          </w:p>
        </w:tc>
        <w:tc>
          <w:tcPr>
            <w:tcW w:w="866" w:type="pct"/>
            <w:tcBorders>
              <w:top w:val="single" w:sz="4" w:space="0" w:color="auto"/>
              <w:left w:val="single" w:sz="4" w:space="0" w:color="auto"/>
              <w:bottom w:val="single" w:sz="4" w:space="0" w:color="auto"/>
              <w:right w:val="single" w:sz="4" w:space="0" w:color="auto"/>
            </w:tcBorders>
          </w:tcPr>
          <w:p w14:paraId="4E782AC2" w14:textId="77777777" w:rsidR="00CF7417" w:rsidRDefault="00CF7417" w:rsidP="00B81F75">
            <w:pPr>
              <w:pStyle w:val="TAC"/>
              <w:rPr>
                <w:snapToGrid w:val="0"/>
              </w:rPr>
            </w:pPr>
            <w:r>
              <w:rPr>
                <w:rFonts w:hint="eastAsia"/>
                <w:snapToGrid w:val="0"/>
              </w:rPr>
              <w:t>6</w:t>
            </w:r>
          </w:p>
        </w:tc>
        <w:tc>
          <w:tcPr>
            <w:tcW w:w="866" w:type="pct"/>
            <w:tcBorders>
              <w:top w:val="single" w:sz="4" w:space="0" w:color="auto"/>
              <w:left w:val="single" w:sz="4" w:space="0" w:color="auto"/>
              <w:bottom w:val="single" w:sz="4" w:space="0" w:color="auto"/>
              <w:right w:val="single" w:sz="4" w:space="0" w:color="auto"/>
            </w:tcBorders>
          </w:tcPr>
          <w:p w14:paraId="730D3236" w14:textId="77777777" w:rsidR="00CF7417" w:rsidRDefault="00CF7417" w:rsidP="00B81F75">
            <w:pPr>
              <w:pStyle w:val="TAC"/>
              <w:rPr>
                <w:snapToGrid w:val="0"/>
              </w:rPr>
            </w:pPr>
            <w:r>
              <w:rPr>
                <w:rFonts w:hint="eastAsia"/>
                <w:snapToGrid w:val="0"/>
              </w:rPr>
              <w:t>1</w:t>
            </w:r>
            <w:r>
              <w:rPr>
                <w:snapToGrid w:val="0"/>
              </w:rPr>
              <w:t>280</w:t>
            </w:r>
          </w:p>
        </w:tc>
      </w:tr>
      <w:tr w:rsidR="00CF7417" w:rsidRPr="009C5807" w14:paraId="47DC19E6"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701C39EF" w14:textId="77777777" w:rsidR="00CF7417" w:rsidRPr="009C5807" w:rsidRDefault="00CF7417" w:rsidP="00B81F75">
            <w:pPr>
              <w:pStyle w:val="TAC"/>
              <w:rPr>
                <w:snapToGrid w:val="0"/>
              </w:rPr>
            </w:pPr>
            <w:r>
              <w:rPr>
                <w:snapToGrid w:val="0"/>
              </w:rPr>
              <w:t>27</w:t>
            </w:r>
          </w:p>
        </w:tc>
        <w:tc>
          <w:tcPr>
            <w:tcW w:w="880" w:type="pct"/>
            <w:tcBorders>
              <w:top w:val="single" w:sz="4" w:space="0" w:color="auto"/>
              <w:left w:val="single" w:sz="4" w:space="0" w:color="auto"/>
              <w:bottom w:val="single" w:sz="4" w:space="0" w:color="auto"/>
              <w:right w:val="single" w:sz="4" w:space="0" w:color="auto"/>
            </w:tcBorders>
            <w:hideMark/>
          </w:tcPr>
          <w:p w14:paraId="05E77579" w14:textId="77777777" w:rsidR="00CF7417" w:rsidRPr="009C5807" w:rsidRDefault="00CF7417" w:rsidP="00B81F75">
            <w:pPr>
              <w:pStyle w:val="TAC"/>
              <w:rPr>
                <w:snapToGrid w:val="0"/>
              </w:rPr>
            </w:pPr>
            <w:r>
              <w:rPr>
                <w:snapToGrid w:val="0"/>
              </w:rPr>
              <w:t>3</w:t>
            </w:r>
          </w:p>
        </w:tc>
        <w:tc>
          <w:tcPr>
            <w:tcW w:w="866" w:type="pct"/>
            <w:tcBorders>
              <w:top w:val="single" w:sz="4" w:space="0" w:color="auto"/>
              <w:left w:val="single" w:sz="4" w:space="0" w:color="auto"/>
              <w:bottom w:val="single" w:sz="4" w:space="0" w:color="auto"/>
              <w:right w:val="single" w:sz="4" w:space="0" w:color="auto"/>
            </w:tcBorders>
            <w:hideMark/>
          </w:tcPr>
          <w:p w14:paraId="1B9248F3" w14:textId="77777777" w:rsidR="00CF7417" w:rsidRPr="009C5807" w:rsidRDefault="00CF7417" w:rsidP="00B81F75">
            <w:pPr>
              <w:pStyle w:val="TAC"/>
              <w:rPr>
                <w:snapToGrid w:val="0"/>
              </w:rPr>
            </w:pPr>
            <w:r>
              <w:rPr>
                <w:rFonts w:hint="eastAsia"/>
                <w:snapToGrid w:val="0"/>
              </w:rPr>
              <w:t>6</w:t>
            </w:r>
            <w:r>
              <w:rPr>
                <w:snapToGrid w:val="0"/>
              </w:rPr>
              <w:t>40</w:t>
            </w:r>
          </w:p>
        </w:tc>
        <w:tc>
          <w:tcPr>
            <w:tcW w:w="866" w:type="pct"/>
            <w:tcBorders>
              <w:top w:val="single" w:sz="4" w:space="0" w:color="auto"/>
              <w:left w:val="single" w:sz="4" w:space="0" w:color="auto"/>
              <w:bottom w:val="single" w:sz="4" w:space="0" w:color="auto"/>
              <w:right w:val="single" w:sz="4" w:space="0" w:color="auto"/>
            </w:tcBorders>
          </w:tcPr>
          <w:p w14:paraId="56054946" w14:textId="77777777" w:rsidR="00CF7417" w:rsidRDefault="00CF7417" w:rsidP="00B81F75">
            <w:pPr>
              <w:pStyle w:val="TAC"/>
              <w:rPr>
                <w:snapToGrid w:val="0"/>
              </w:rPr>
            </w:pPr>
            <w:r>
              <w:rPr>
                <w:rFonts w:hint="eastAsia"/>
                <w:snapToGrid w:val="0"/>
              </w:rPr>
              <w:t>3</w:t>
            </w:r>
            <w:r>
              <w:rPr>
                <w:snapToGrid w:val="0"/>
              </w:rPr>
              <w:t>7</w:t>
            </w:r>
          </w:p>
        </w:tc>
        <w:tc>
          <w:tcPr>
            <w:tcW w:w="866" w:type="pct"/>
            <w:tcBorders>
              <w:top w:val="single" w:sz="4" w:space="0" w:color="auto"/>
              <w:left w:val="single" w:sz="4" w:space="0" w:color="auto"/>
              <w:bottom w:val="single" w:sz="4" w:space="0" w:color="auto"/>
              <w:right w:val="single" w:sz="4" w:space="0" w:color="auto"/>
            </w:tcBorders>
          </w:tcPr>
          <w:p w14:paraId="23D8E8B5" w14:textId="77777777" w:rsidR="00CF7417" w:rsidRDefault="00CF7417" w:rsidP="00B81F75">
            <w:pPr>
              <w:pStyle w:val="TAC"/>
              <w:rPr>
                <w:snapToGrid w:val="0"/>
              </w:rPr>
            </w:pPr>
            <w:r>
              <w:rPr>
                <w:rFonts w:hint="eastAsia"/>
                <w:snapToGrid w:val="0"/>
              </w:rPr>
              <w:t>6</w:t>
            </w:r>
          </w:p>
        </w:tc>
        <w:tc>
          <w:tcPr>
            <w:tcW w:w="866" w:type="pct"/>
            <w:tcBorders>
              <w:top w:val="single" w:sz="4" w:space="0" w:color="auto"/>
              <w:left w:val="single" w:sz="4" w:space="0" w:color="auto"/>
              <w:bottom w:val="single" w:sz="4" w:space="0" w:color="auto"/>
              <w:right w:val="single" w:sz="4" w:space="0" w:color="auto"/>
            </w:tcBorders>
          </w:tcPr>
          <w:p w14:paraId="53643F45" w14:textId="77777777" w:rsidR="00CF7417" w:rsidRDefault="00CF7417" w:rsidP="00B81F75">
            <w:pPr>
              <w:pStyle w:val="TAC"/>
              <w:rPr>
                <w:snapToGrid w:val="0"/>
              </w:rPr>
            </w:pPr>
            <w:r>
              <w:rPr>
                <w:rFonts w:hint="eastAsia"/>
                <w:snapToGrid w:val="0"/>
              </w:rPr>
              <w:t>2</w:t>
            </w:r>
            <w:r>
              <w:rPr>
                <w:snapToGrid w:val="0"/>
              </w:rPr>
              <w:t>560</w:t>
            </w:r>
          </w:p>
        </w:tc>
      </w:tr>
      <w:tr w:rsidR="00CF7417" w:rsidRPr="009C5807" w14:paraId="284EDB2E"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61DA729B" w14:textId="77777777" w:rsidR="00CF7417" w:rsidRPr="009C5807" w:rsidRDefault="00CF7417" w:rsidP="00B81F75">
            <w:pPr>
              <w:pStyle w:val="TAC"/>
              <w:rPr>
                <w:snapToGrid w:val="0"/>
              </w:rPr>
            </w:pPr>
            <w:r>
              <w:rPr>
                <w:rFonts w:hint="eastAsia"/>
                <w:snapToGrid w:val="0"/>
              </w:rPr>
              <w:t>2</w:t>
            </w:r>
            <w:r>
              <w:rPr>
                <w:snapToGrid w:val="0"/>
              </w:rPr>
              <w:t>8</w:t>
            </w:r>
          </w:p>
        </w:tc>
        <w:tc>
          <w:tcPr>
            <w:tcW w:w="880" w:type="pct"/>
            <w:tcBorders>
              <w:top w:val="single" w:sz="4" w:space="0" w:color="auto"/>
              <w:left w:val="single" w:sz="4" w:space="0" w:color="auto"/>
              <w:bottom w:val="single" w:sz="4" w:space="0" w:color="auto"/>
              <w:right w:val="single" w:sz="4" w:space="0" w:color="auto"/>
            </w:tcBorders>
          </w:tcPr>
          <w:p w14:paraId="146B8D49" w14:textId="77777777" w:rsidR="00CF7417" w:rsidRPr="009C5807" w:rsidRDefault="00CF7417" w:rsidP="00B81F75">
            <w:pPr>
              <w:pStyle w:val="TAC"/>
              <w:rPr>
                <w:snapToGrid w:val="0"/>
              </w:rPr>
            </w:pPr>
            <w:r>
              <w:rPr>
                <w:rFonts w:hint="eastAsia"/>
                <w:snapToGrid w:val="0"/>
              </w:rPr>
              <w:t>3</w:t>
            </w:r>
          </w:p>
        </w:tc>
        <w:tc>
          <w:tcPr>
            <w:tcW w:w="866" w:type="pct"/>
            <w:tcBorders>
              <w:top w:val="single" w:sz="4" w:space="0" w:color="auto"/>
              <w:left w:val="single" w:sz="4" w:space="0" w:color="auto"/>
              <w:bottom w:val="single" w:sz="4" w:space="0" w:color="auto"/>
              <w:right w:val="single" w:sz="4" w:space="0" w:color="auto"/>
            </w:tcBorders>
          </w:tcPr>
          <w:p w14:paraId="7D17EF59" w14:textId="77777777" w:rsidR="00CF7417" w:rsidRPr="009C5807" w:rsidRDefault="00CF7417" w:rsidP="00B81F75">
            <w:pPr>
              <w:pStyle w:val="TAC"/>
              <w:rPr>
                <w:snapToGrid w:val="0"/>
              </w:rPr>
            </w:pPr>
            <w:r>
              <w:rPr>
                <w:rFonts w:hint="eastAsia"/>
                <w:snapToGrid w:val="0"/>
              </w:rPr>
              <w:t>1</w:t>
            </w:r>
            <w:r>
              <w:rPr>
                <w:snapToGrid w:val="0"/>
              </w:rPr>
              <w:t>280</w:t>
            </w:r>
          </w:p>
        </w:tc>
        <w:tc>
          <w:tcPr>
            <w:tcW w:w="866" w:type="pct"/>
            <w:tcBorders>
              <w:top w:val="single" w:sz="4" w:space="0" w:color="auto"/>
              <w:left w:val="single" w:sz="4" w:space="0" w:color="auto"/>
              <w:bottom w:val="single" w:sz="4" w:space="0" w:color="auto"/>
              <w:right w:val="single" w:sz="4" w:space="0" w:color="auto"/>
            </w:tcBorders>
          </w:tcPr>
          <w:p w14:paraId="1A4634A0" w14:textId="77777777" w:rsidR="00CF7417" w:rsidRDefault="00CF7417" w:rsidP="00B81F75">
            <w:pPr>
              <w:pStyle w:val="TAC"/>
              <w:rPr>
                <w:snapToGrid w:val="0"/>
              </w:rPr>
            </w:pPr>
            <w:r>
              <w:rPr>
                <w:rFonts w:hint="eastAsia"/>
                <w:snapToGrid w:val="0"/>
              </w:rPr>
              <w:t>3</w:t>
            </w:r>
            <w:r>
              <w:rPr>
                <w:snapToGrid w:val="0"/>
              </w:rPr>
              <w:t>8</w:t>
            </w:r>
          </w:p>
        </w:tc>
        <w:tc>
          <w:tcPr>
            <w:tcW w:w="866" w:type="pct"/>
            <w:tcBorders>
              <w:top w:val="single" w:sz="4" w:space="0" w:color="auto"/>
              <w:left w:val="single" w:sz="4" w:space="0" w:color="auto"/>
              <w:bottom w:val="single" w:sz="4" w:space="0" w:color="auto"/>
              <w:right w:val="single" w:sz="4" w:space="0" w:color="auto"/>
            </w:tcBorders>
          </w:tcPr>
          <w:p w14:paraId="125DAB61" w14:textId="77777777" w:rsidR="00CF7417" w:rsidRDefault="00CF7417" w:rsidP="00B81F75">
            <w:pPr>
              <w:pStyle w:val="TAC"/>
              <w:rPr>
                <w:snapToGrid w:val="0"/>
              </w:rPr>
            </w:pPr>
            <w:r>
              <w:rPr>
                <w:rFonts w:hint="eastAsia"/>
                <w:snapToGrid w:val="0"/>
              </w:rPr>
              <w:t>1</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2E846621" w14:textId="77777777" w:rsidR="00CF7417" w:rsidRDefault="00CF7417" w:rsidP="00B81F75">
            <w:pPr>
              <w:pStyle w:val="TAC"/>
              <w:rPr>
                <w:snapToGrid w:val="0"/>
              </w:rPr>
            </w:pPr>
            <w:r>
              <w:rPr>
                <w:snapToGrid w:val="0"/>
              </w:rPr>
              <w:t>320</w:t>
            </w:r>
          </w:p>
        </w:tc>
      </w:tr>
      <w:tr w:rsidR="00CF7417" w:rsidRPr="009C5807" w14:paraId="05E84BB7"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743B295B" w14:textId="77777777" w:rsidR="00CF7417" w:rsidRPr="009C5807" w:rsidRDefault="00CF7417" w:rsidP="00B81F75">
            <w:pPr>
              <w:pStyle w:val="TAC"/>
              <w:rPr>
                <w:snapToGrid w:val="0"/>
              </w:rPr>
            </w:pPr>
            <w:r>
              <w:rPr>
                <w:rFonts w:hint="eastAsia"/>
                <w:snapToGrid w:val="0"/>
              </w:rPr>
              <w:t>2</w:t>
            </w:r>
            <w:r>
              <w:rPr>
                <w:snapToGrid w:val="0"/>
              </w:rPr>
              <w:t>9</w:t>
            </w:r>
          </w:p>
        </w:tc>
        <w:tc>
          <w:tcPr>
            <w:tcW w:w="880" w:type="pct"/>
            <w:tcBorders>
              <w:top w:val="single" w:sz="4" w:space="0" w:color="auto"/>
              <w:left w:val="single" w:sz="4" w:space="0" w:color="auto"/>
              <w:bottom w:val="single" w:sz="4" w:space="0" w:color="auto"/>
              <w:right w:val="single" w:sz="4" w:space="0" w:color="auto"/>
            </w:tcBorders>
          </w:tcPr>
          <w:p w14:paraId="1CAE8A5D" w14:textId="77777777" w:rsidR="00CF7417" w:rsidRPr="009C5807" w:rsidRDefault="00CF7417" w:rsidP="00B81F75">
            <w:pPr>
              <w:pStyle w:val="TAC"/>
              <w:rPr>
                <w:snapToGrid w:val="0"/>
              </w:rPr>
            </w:pPr>
            <w:r>
              <w:rPr>
                <w:rFonts w:hint="eastAsia"/>
                <w:snapToGrid w:val="0"/>
              </w:rPr>
              <w:t>3</w:t>
            </w:r>
          </w:p>
        </w:tc>
        <w:tc>
          <w:tcPr>
            <w:tcW w:w="866" w:type="pct"/>
            <w:tcBorders>
              <w:top w:val="single" w:sz="4" w:space="0" w:color="auto"/>
              <w:left w:val="single" w:sz="4" w:space="0" w:color="auto"/>
              <w:bottom w:val="single" w:sz="4" w:space="0" w:color="auto"/>
              <w:right w:val="single" w:sz="4" w:space="0" w:color="auto"/>
            </w:tcBorders>
          </w:tcPr>
          <w:p w14:paraId="6EFEC077" w14:textId="77777777" w:rsidR="00CF7417" w:rsidRPr="009C5807" w:rsidRDefault="00CF7417" w:rsidP="00B81F75">
            <w:pPr>
              <w:pStyle w:val="TAC"/>
              <w:rPr>
                <w:snapToGrid w:val="0"/>
              </w:rPr>
            </w:pPr>
            <w:r>
              <w:rPr>
                <w:rFonts w:hint="eastAsia"/>
                <w:snapToGrid w:val="0"/>
              </w:rPr>
              <w:t>2</w:t>
            </w:r>
            <w:r>
              <w:rPr>
                <w:snapToGrid w:val="0"/>
              </w:rPr>
              <w:t>560</w:t>
            </w:r>
          </w:p>
        </w:tc>
        <w:tc>
          <w:tcPr>
            <w:tcW w:w="866" w:type="pct"/>
            <w:tcBorders>
              <w:top w:val="single" w:sz="4" w:space="0" w:color="auto"/>
              <w:left w:val="single" w:sz="4" w:space="0" w:color="auto"/>
              <w:bottom w:val="single" w:sz="4" w:space="0" w:color="auto"/>
              <w:right w:val="single" w:sz="4" w:space="0" w:color="auto"/>
            </w:tcBorders>
          </w:tcPr>
          <w:p w14:paraId="3E2A754A" w14:textId="77777777" w:rsidR="00CF7417" w:rsidRDefault="00CF7417" w:rsidP="00B81F75">
            <w:pPr>
              <w:pStyle w:val="TAC"/>
              <w:rPr>
                <w:snapToGrid w:val="0"/>
              </w:rPr>
            </w:pPr>
            <w:r>
              <w:rPr>
                <w:rFonts w:hint="eastAsia"/>
                <w:snapToGrid w:val="0"/>
              </w:rPr>
              <w:t>3</w:t>
            </w:r>
            <w:r>
              <w:rPr>
                <w:snapToGrid w:val="0"/>
              </w:rPr>
              <w:t>9</w:t>
            </w:r>
          </w:p>
        </w:tc>
        <w:tc>
          <w:tcPr>
            <w:tcW w:w="866" w:type="pct"/>
            <w:tcBorders>
              <w:top w:val="single" w:sz="4" w:space="0" w:color="auto"/>
              <w:left w:val="single" w:sz="4" w:space="0" w:color="auto"/>
              <w:bottom w:val="single" w:sz="4" w:space="0" w:color="auto"/>
              <w:right w:val="single" w:sz="4" w:space="0" w:color="auto"/>
            </w:tcBorders>
          </w:tcPr>
          <w:p w14:paraId="7DE26CA0" w14:textId="77777777" w:rsidR="00CF7417" w:rsidRDefault="00CF7417" w:rsidP="00B81F75">
            <w:pPr>
              <w:pStyle w:val="TAC"/>
              <w:rPr>
                <w:snapToGrid w:val="0"/>
              </w:rPr>
            </w:pPr>
            <w:r>
              <w:rPr>
                <w:rFonts w:hint="eastAsia"/>
                <w:snapToGrid w:val="0"/>
              </w:rPr>
              <w:t>1</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726E20AC" w14:textId="77777777" w:rsidR="00CF7417" w:rsidRDefault="00CF7417" w:rsidP="00B81F75">
            <w:pPr>
              <w:pStyle w:val="TAC"/>
              <w:rPr>
                <w:snapToGrid w:val="0"/>
              </w:rPr>
            </w:pPr>
            <w:r>
              <w:rPr>
                <w:rFonts w:hint="eastAsia"/>
                <w:snapToGrid w:val="0"/>
              </w:rPr>
              <w:t>6</w:t>
            </w:r>
            <w:r>
              <w:rPr>
                <w:snapToGrid w:val="0"/>
              </w:rPr>
              <w:t>40</w:t>
            </w:r>
          </w:p>
        </w:tc>
      </w:tr>
      <w:tr w:rsidR="00CF7417" w:rsidRPr="009C5807" w14:paraId="02BA7DAF"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3BAD6E3E" w14:textId="77777777" w:rsidR="00CF7417" w:rsidRPr="009C5807" w:rsidRDefault="00CF7417" w:rsidP="00B81F75">
            <w:pPr>
              <w:pStyle w:val="TAC"/>
              <w:rPr>
                <w:snapToGrid w:val="0"/>
              </w:rPr>
            </w:pPr>
            <w:r>
              <w:rPr>
                <w:rFonts w:hint="eastAsia"/>
                <w:snapToGrid w:val="0"/>
              </w:rPr>
              <w:t>3</w:t>
            </w:r>
            <w:r>
              <w:rPr>
                <w:snapToGrid w:val="0"/>
              </w:rPr>
              <w:t>0</w:t>
            </w:r>
          </w:p>
        </w:tc>
        <w:tc>
          <w:tcPr>
            <w:tcW w:w="880" w:type="pct"/>
            <w:tcBorders>
              <w:top w:val="single" w:sz="4" w:space="0" w:color="auto"/>
              <w:left w:val="single" w:sz="4" w:space="0" w:color="auto"/>
              <w:bottom w:val="single" w:sz="4" w:space="0" w:color="auto"/>
              <w:right w:val="single" w:sz="4" w:space="0" w:color="auto"/>
            </w:tcBorders>
          </w:tcPr>
          <w:p w14:paraId="076B144C" w14:textId="77777777" w:rsidR="00CF7417" w:rsidRPr="009C5807" w:rsidRDefault="00CF7417" w:rsidP="00B81F75">
            <w:pPr>
              <w:pStyle w:val="TAC"/>
              <w:rPr>
                <w:snapToGrid w:val="0"/>
              </w:rPr>
            </w:pPr>
            <w:r>
              <w:rPr>
                <w:rFonts w:hint="eastAsia"/>
                <w:snapToGrid w:val="0"/>
              </w:rPr>
              <w:t>4</w:t>
            </w:r>
          </w:p>
        </w:tc>
        <w:tc>
          <w:tcPr>
            <w:tcW w:w="866" w:type="pct"/>
            <w:tcBorders>
              <w:top w:val="single" w:sz="4" w:space="0" w:color="auto"/>
              <w:left w:val="single" w:sz="4" w:space="0" w:color="auto"/>
              <w:bottom w:val="single" w:sz="4" w:space="0" w:color="auto"/>
              <w:right w:val="single" w:sz="4" w:space="0" w:color="auto"/>
            </w:tcBorders>
          </w:tcPr>
          <w:p w14:paraId="31F65DEF" w14:textId="77777777" w:rsidR="00CF7417" w:rsidRPr="009C5807" w:rsidRDefault="00CF7417" w:rsidP="00B81F75">
            <w:pPr>
              <w:pStyle w:val="TAC"/>
              <w:rPr>
                <w:snapToGrid w:val="0"/>
                <w:lang w:eastAsia="ko-KR"/>
              </w:rPr>
            </w:pPr>
            <w:r>
              <w:rPr>
                <w:snapToGrid w:val="0"/>
              </w:rPr>
              <w:t>320</w:t>
            </w:r>
          </w:p>
        </w:tc>
        <w:tc>
          <w:tcPr>
            <w:tcW w:w="866" w:type="pct"/>
            <w:tcBorders>
              <w:top w:val="single" w:sz="4" w:space="0" w:color="auto"/>
              <w:left w:val="single" w:sz="4" w:space="0" w:color="auto"/>
              <w:bottom w:val="single" w:sz="4" w:space="0" w:color="auto"/>
              <w:right w:val="single" w:sz="4" w:space="0" w:color="auto"/>
            </w:tcBorders>
          </w:tcPr>
          <w:p w14:paraId="537E67C0" w14:textId="77777777" w:rsidR="00CF7417" w:rsidRDefault="00CF7417" w:rsidP="00B81F75">
            <w:pPr>
              <w:pStyle w:val="TAC"/>
              <w:rPr>
                <w:snapToGrid w:val="0"/>
              </w:rPr>
            </w:pPr>
            <w:r>
              <w:rPr>
                <w:rFonts w:hint="eastAsia"/>
                <w:snapToGrid w:val="0"/>
              </w:rPr>
              <w:t>4</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335F06FE" w14:textId="77777777" w:rsidR="00CF7417" w:rsidRDefault="00CF7417" w:rsidP="00B81F75">
            <w:pPr>
              <w:pStyle w:val="TAC"/>
              <w:rPr>
                <w:snapToGrid w:val="0"/>
              </w:rPr>
            </w:pPr>
            <w:r>
              <w:rPr>
                <w:rFonts w:hint="eastAsia"/>
                <w:snapToGrid w:val="0"/>
              </w:rPr>
              <w:t>1</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5F9C1ABC" w14:textId="77777777" w:rsidR="00CF7417" w:rsidRDefault="00CF7417" w:rsidP="00B81F75">
            <w:pPr>
              <w:pStyle w:val="TAC"/>
              <w:rPr>
                <w:snapToGrid w:val="0"/>
              </w:rPr>
            </w:pPr>
            <w:r>
              <w:rPr>
                <w:rFonts w:hint="eastAsia"/>
                <w:snapToGrid w:val="0"/>
              </w:rPr>
              <w:t>1</w:t>
            </w:r>
            <w:r>
              <w:rPr>
                <w:snapToGrid w:val="0"/>
              </w:rPr>
              <w:t>280</w:t>
            </w:r>
          </w:p>
        </w:tc>
      </w:tr>
      <w:tr w:rsidR="00CF7417" w:rsidRPr="009C5807" w14:paraId="703917DE"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47745ED1" w14:textId="77777777" w:rsidR="00CF7417" w:rsidRPr="009C5807" w:rsidRDefault="00CF7417" w:rsidP="00B81F75">
            <w:pPr>
              <w:pStyle w:val="TAC"/>
              <w:rPr>
                <w:snapToGrid w:val="0"/>
              </w:rPr>
            </w:pPr>
            <w:r>
              <w:rPr>
                <w:rFonts w:hint="eastAsia"/>
                <w:snapToGrid w:val="0"/>
              </w:rPr>
              <w:t>3</w:t>
            </w:r>
            <w:r>
              <w:rPr>
                <w:snapToGrid w:val="0"/>
              </w:rPr>
              <w:t>1</w:t>
            </w:r>
          </w:p>
        </w:tc>
        <w:tc>
          <w:tcPr>
            <w:tcW w:w="880" w:type="pct"/>
            <w:tcBorders>
              <w:top w:val="single" w:sz="4" w:space="0" w:color="auto"/>
              <w:left w:val="single" w:sz="4" w:space="0" w:color="auto"/>
              <w:bottom w:val="single" w:sz="4" w:space="0" w:color="auto"/>
              <w:right w:val="single" w:sz="4" w:space="0" w:color="auto"/>
            </w:tcBorders>
          </w:tcPr>
          <w:p w14:paraId="56665344" w14:textId="77777777" w:rsidR="00CF7417" w:rsidRPr="009C5807" w:rsidRDefault="00CF7417" w:rsidP="00B81F75">
            <w:pPr>
              <w:pStyle w:val="TAC"/>
              <w:rPr>
                <w:snapToGrid w:val="0"/>
              </w:rPr>
            </w:pPr>
            <w:r>
              <w:rPr>
                <w:rFonts w:hint="eastAsia"/>
                <w:snapToGrid w:val="0"/>
              </w:rPr>
              <w:t>4</w:t>
            </w:r>
          </w:p>
        </w:tc>
        <w:tc>
          <w:tcPr>
            <w:tcW w:w="866" w:type="pct"/>
            <w:tcBorders>
              <w:top w:val="single" w:sz="4" w:space="0" w:color="auto"/>
              <w:left w:val="single" w:sz="4" w:space="0" w:color="auto"/>
              <w:bottom w:val="single" w:sz="4" w:space="0" w:color="auto"/>
              <w:right w:val="single" w:sz="4" w:space="0" w:color="auto"/>
            </w:tcBorders>
          </w:tcPr>
          <w:p w14:paraId="2E95324B" w14:textId="77777777" w:rsidR="00CF7417" w:rsidRPr="009C5807" w:rsidRDefault="00CF7417" w:rsidP="00B81F75">
            <w:pPr>
              <w:pStyle w:val="TAC"/>
              <w:rPr>
                <w:snapToGrid w:val="0"/>
                <w:lang w:eastAsia="ko-KR"/>
              </w:rPr>
            </w:pPr>
            <w:r>
              <w:rPr>
                <w:rFonts w:hint="eastAsia"/>
                <w:snapToGrid w:val="0"/>
              </w:rPr>
              <w:t>6</w:t>
            </w:r>
            <w:r>
              <w:rPr>
                <w:snapToGrid w:val="0"/>
              </w:rPr>
              <w:t>40</w:t>
            </w:r>
          </w:p>
        </w:tc>
        <w:tc>
          <w:tcPr>
            <w:tcW w:w="866" w:type="pct"/>
            <w:tcBorders>
              <w:top w:val="single" w:sz="4" w:space="0" w:color="auto"/>
              <w:left w:val="single" w:sz="4" w:space="0" w:color="auto"/>
              <w:bottom w:val="single" w:sz="4" w:space="0" w:color="auto"/>
              <w:right w:val="single" w:sz="4" w:space="0" w:color="auto"/>
            </w:tcBorders>
          </w:tcPr>
          <w:p w14:paraId="2CB731E0" w14:textId="77777777" w:rsidR="00CF7417" w:rsidRDefault="00CF7417" w:rsidP="00B81F75">
            <w:pPr>
              <w:pStyle w:val="TAC"/>
              <w:rPr>
                <w:snapToGrid w:val="0"/>
              </w:rPr>
            </w:pPr>
            <w:r>
              <w:rPr>
                <w:rFonts w:hint="eastAsia"/>
                <w:snapToGrid w:val="0"/>
              </w:rPr>
              <w:t>4</w:t>
            </w:r>
            <w:r>
              <w:rPr>
                <w:snapToGrid w:val="0"/>
              </w:rPr>
              <w:t>1</w:t>
            </w:r>
          </w:p>
        </w:tc>
        <w:tc>
          <w:tcPr>
            <w:tcW w:w="866" w:type="pct"/>
            <w:tcBorders>
              <w:top w:val="single" w:sz="4" w:space="0" w:color="auto"/>
              <w:left w:val="single" w:sz="4" w:space="0" w:color="auto"/>
              <w:bottom w:val="single" w:sz="4" w:space="0" w:color="auto"/>
              <w:right w:val="single" w:sz="4" w:space="0" w:color="auto"/>
            </w:tcBorders>
          </w:tcPr>
          <w:p w14:paraId="0B0134EC" w14:textId="77777777" w:rsidR="00CF7417" w:rsidRDefault="00CF7417" w:rsidP="00B81F75">
            <w:pPr>
              <w:pStyle w:val="TAC"/>
              <w:rPr>
                <w:snapToGrid w:val="0"/>
              </w:rPr>
            </w:pPr>
            <w:r>
              <w:rPr>
                <w:rFonts w:hint="eastAsia"/>
                <w:snapToGrid w:val="0"/>
              </w:rPr>
              <w:t>1</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4857ED58" w14:textId="77777777" w:rsidR="00CF7417" w:rsidRDefault="00CF7417" w:rsidP="00B81F75">
            <w:pPr>
              <w:pStyle w:val="TAC"/>
              <w:rPr>
                <w:snapToGrid w:val="0"/>
              </w:rPr>
            </w:pPr>
            <w:r>
              <w:rPr>
                <w:rFonts w:hint="eastAsia"/>
                <w:snapToGrid w:val="0"/>
              </w:rPr>
              <w:t>2</w:t>
            </w:r>
            <w:r>
              <w:rPr>
                <w:snapToGrid w:val="0"/>
              </w:rPr>
              <w:t>560</w:t>
            </w:r>
          </w:p>
        </w:tc>
      </w:tr>
      <w:tr w:rsidR="00CF7417" w:rsidRPr="009C5807" w14:paraId="6FED4A9C"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595583C0" w14:textId="77777777" w:rsidR="00CF7417" w:rsidRPr="009C5807" w:rsidRDefault="00CF7417" w:rsidP="00B81F75">
            <w:pPr>
              <w:pStyle w:val="TAC"/>
              <w:rPr>
                <w:snapToGrid w:val="0"/>
              </w:rPr>
            </w:pPr>
            <w:r>
              <w:rPr>
                <w:rFonts w:hint="eastAsia"/>
                <w:snapToGrid w:val="0"/>
              </w:rPr>
              <w:t>3</w:t>
            </w:r>
            <w:r>
              <w:rPr>
                <w:snapToGrid w:val="0"/>
              </w:rPr>
              <w:t>2</w:t>
            </w:r>
          </w:p>
        </w:tc>
        <w:tc>
          <w:tcPr>
            <w:tcW w:w="880" w:type="pct"/>
            <w:tcBorders>
              <w:top w:val="single" w:sz="4" w:space="0" w:color="auto"/>
              <w:left w:val="single" w:sz="4" w:space="0" w:color="auto"/>
              <w:bottom w:val="single" w:sz="4" w:space="0" w:color="auto"/>
              <w:right w:val="single" w:sz="4" w:space="0" w:color="auto"/>
            </w:tcBorders>
          </w:tcPr>
          <w:p w14:paraId="40AC505D" w14:textId="77777777" w:rsidR="00CF7417" w:rsidRPr="009C5807" w:rsidRDefault="00CF7417" w:rsidP="00B81F75">
            <w:pPr>
              <w:pStyle w:val="TAC"/>
              <w:rPr>
                <w:snapToGrid w:val="0"/>
              </w:rPr>
            </w:pPr>
            <w:r>
              <w:rPr>
                <w:rFonts w:hint="eastAsia"/>
                <w:snapToGrid w:val="0"/>
              </w:rPr>
              <w:t>4</w:t>
            </w:r>
          </w:p>
        </w:tc>
        <w:tc>
          <w:tcPr>
            <w:tcW w:w="866" w:type="pct"/>
            <w:tcBorders>
              <w:top w:val="single" w:sz="4" w:space="0" w:color="auto"/>
              <w:left w:val="single" w:sz="4" w:space="0" w:color="auto"/>
              <w:bottom w:val="single" w:sz="4" w:space="0" w:color="auto"/>
              <w:right w:val="single" w:sz="4" w:space="0" w:color="auto"/>
            </w:tcBorders>
          </w:tcPr>
          <w:p w14:paraId="2D93E40A" w14:textId="77777777" w:rsidR="00CF7417" w:rsidRPr="009C5807" w:rsidRDefault="00CF7417" w:rsidP="00B81F75">
            <w:pPr>
              <w:pStyle w:val="TAC"/>
              <w:rPr>
                <w:snapToGrid w:val="0"/>
                <w:lang w:eastAsia="ko-KR"/>
              </w:rPr>
            </w:pPr>
            <w:r>
              <w:rPr>
                <w:rFonts w:hint="eastAsia"/>
                <w:snapToGrid w:val="0"/>
              </w:rPr>
              <w:t>1</w:t>
            </w:r>
            <w:r>
              <w:rPr>
                <w:snapToGrid w:val="0"/>
              </w:rPr>
              <w:t>280</w:t>
            </w:r>
          </w:p>
        </w:tc>
        <w:tc>
          <w:tcPr>
            <w:tcW w:w="866" w:type="pct"/>
            <w:tcBorders>
              <w:top w:val="single" w:sz="4" w:space="0" w:color="auto"/>
              <w:left w:val="single" w:sz="4" w:space="0" w:color="auto"/>
              <w:bottom w:val="single" w:sz="4" w:space="0" w:color="auto"/>
              <w:right w:val="single" w:sz="4" w:space="0" w:color="auto"/>
            </w:tcBorders>
          </w:tcPr>
          <w:p w14:paraId="1DA02ED3" w14:textId="77777777" w:rsidR="00CF7417" w:rsidRDefault="00CF7417" w:rsidP="00B81F75">
            <w:pPr>
              <w:pStyle w:val="TAC"/>
              <w:rPr>
                <w:snapToGrid w:val="0"/>
              </w:rPr>
            </w:pPr>
            <w:r>
              <w:rPr>
                <w:rFonts w:hint="eastAsia"/>
                <w:snapToGrid w:val="0"/>
              </w:rPr>
              <w:t>4</w:t>
            </w:r>
            <w:r>
              <w:rPr>
                <w:snapToGrid w:val="0"/>
              </w:rPr>
              <w:t>2</w:t>
            </w:r>
          </w:p>
        </w:tc>
        <w:tc>
          <w:tcPr>
            <w:tcW w:w="866" w:type="pct"/>
            <w:tcBorders>
              <w:top w:val="single" w:sz="4" w:space="0" w:color="auto"/>
              <w:left w:val="single" w:sz="4" w:space="0" w:color="auto"/>
              <w:bottom w:val="single" w:sz="4" w:space="0" w:color="auto"/>
              <w:right w:val="single" w:sz="4" w:space="0" w:color="auto"/>
            </w:tcBorders>
          </w:tcPr>
          <w:p w14:paraId="25310A4E" w14:textId="77777777" w:rsidR="00CF7417" w:rsidRDefault="00CF7417" w:rsidP="00B81F75">
            <w:pPr>
              <w:pStyle w:val="TAC"/>
              <w:rPr>
                <w:snapToGrid w:val="0"/>
              </w:rPr>
            </w:pPr>
            <w:r>
              <w:rPr>
                <w:rFonts w:hint="eastAsia"/>
                <w:snapToGrid w:val="0"/>
              </w:rPr>
              <w:t>2</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656507E8" w14:textId="77777777" w:rsidR="00CF7417" w:rsidRDefault="00CF7417" w:rsidP="00B81F75">
            <w:pPr>
              <w:pStyle w:val="TAC"/>
              <w:rPr>
                <w:snapToGrid w:val="0"/>
              </w:rPr>
            </w:pPr>
            <w:r>
              <w:rPr>
                <w:snapToGrid w:val="0"/>
              </w:rPr>
              <w:t>320</w:t>
            </w:r>
          </w:p>
        </w:tc>
      </w:tr>
      <w:tr w:rsidR="00CF7417" w:rsidRPr="009C5807" w14:paraId="1DFB28DB"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7D54421F" w14:textId="77777777" w:rsidR="00CF7417" w:rsidRPr="009C5807" w:rsidRDefault="00CF7417" w:rsidP="00B81F75">
            <w:pPr>
              <w:pStyle w:val="TAC"/>
              <w:rPr>
                <w:snapToGrid w:val="0"/>
              </w:rPr>
            </w:pPr>
            <w:r>
              <w:rPr>
                <w:rFonts w:hint="eastAsia"/>
                <w:snapToGrid w:val="0"/>
              </w:rPr>
              <w:t>3</w:t>
            </w:r>
            <w:r>
              <w:rPr>
                <w:snapToGrid w:val="0"/>
              </w:rPr>
              <w:t>3</w:t>
            </w:r>
          </w:p>
        </w:tc>
        <w:tc>
          <w:tcPr>
            <w:tcW w:w="880" w:type="pct"/>
            <w:tcBorders>
              <w:top w:val="single" w:sz="4" w:space="0" w:color="auto"/>
              <w:left w:val="single" w:sz="4" w:space="0" w:color="auto"/>
              <w:bottom w:val="single" w:sz="4" w:space="0" w:color="auto"/>
              <w:right w:val="single" w:sz="4" w:space="0" w:color="auto"/>
            </w:tcBorders>
          </w:tcPr>
          <w:p w14:paraId="24799E6B" w14:textId="77777777" w:rsidR="00CF7417" w:rsidRPr="009C5807" w:rsidRDefault="00CF7417" w:rsidP="00B81F75">
            <w:pPr>
              <w:pStyle w:val="TAC"/>
              <w:rPr>
                <w:snapToGrid w:val="0"/>
              </w:rPr>
            </w:pPr>
            <w:r>
              <w:rPr>
                <w:rFonts w:hint="eastAsia"/>
                <w:snapToGrid w:val="0"/>
              </w:rPr>
              <w:t>4</w:t>
            </w:r>
          </w:p>
        </w:tc>
        <w:tc>
          <w:tcPr>
            <w:tcW w:w="866" w:type="pct"/>
            <w:tcBorders>
              <w:top w:val="single" w:sz="4" w:space="0" w:color="auto"/>
              <w:left w:val="single" w:sz="4" w:space="0" w:color="auto"/>
              <w:bottom w:val="single" w:sz="4" w:space="0" w:color="auto"/>
              <w:right w:val="single" w:sz="4" w:space="0" w:color="auto"/>
            </w:tcBorders>
          </w:tcPr>
          <w:p w14:paraId="68BF2BC9" w14:textId="77777777" w:rsidR="00CF7417" w:rsidRPr="009C5807" w:rsidRDefault="00CF7417" w:rsidP="00B81F75">
            <w:pPr>
              <w:pStyle w:val="TAC"/>
              <w:rPr>
                <w:snapToGrid w:val="0"/>
                <w:lang w:eastAsia="ko-KR"/>
              </w:rPr>
            </w:pPr>
            <w:r>
              <w:rPr>
                <w:rFonts w:hint="eastAsia"/>
                <w:snapToGrid w:val="0"/>
              </w:rPr>
              <w:t>2</w:t>
            </w:r>
            <w:r>
              <w:rPr>
                <w:snapToGrid w:val="0"/>
              </w:rPr>
              <w:t>560</w:t>
            </w:r>
          </w:p>
        </w:tc>
        <w:tc>
          <w:tcPr>
            <w:tcW w:w="866" w:type="pct"/>
            <w:tcBorders>
              <w:top w:val="single" w:sz="4" w:space="0" w:color="auto"/>
              <w:left w:val="single" w:sz="4" w:space="0" w:color="auto"/>
              <w:bottom w:val="single" w:sz="4" w:space="0" w:color="auto"/>
              <w:right w:val="single" w:sz="4" w:space="0" w:color="auto"/>
            </w:tcBorders>
          </w:tcPr>
          <w:p w14:paraId="08FFB1B6" w14:textId="77777777" w:rsidR="00CF7417" w:rsidRDefault="00CF7417" w:rsidP="00B81F75">
            <w:pPr>
              <w:pStyle w:val="TAC"/>
              <w:rPr>
                <w:snapToGrid w:val="0"/>
              </w:rPr>
            </w:pPr>
            <w:r>
              <w:rPr>
                <w:rFonts w:hint="eastAsia"/>
                <w:snapToGrid w:val="0"/>
              </w:rPr>
              <w:t>4</w:t>
            </w:r>
            <w:r>
              <w:rPr>
                <w:snapToGrid w:val="0"/>
              </w:rPr>
              <w:t>3</w:t>
            </w:r>
          </w:p>
        </w:tc>
        <w:tc>
          <w:tcPr>
            <w:tcW w:w="866" w:type="pct"/>
            <w:tcBorders>
              <w:top w:val="single" w:sz="4" w:space="0" w:color="auto"/>
              <w:left w:val="single" w:sz="4" w:space="0" w:color="auto"/>
              <w:bottom w:val="single" w:sz="4" w:space="0" w:color="auto"/>
              <w:right w:val="single" w:sz="4" w:space="0" w:color="auto"/>
            </w:tcBorders>
          </w:tcPr>
          <w:p w14:paraId="545157FA" w14:textId="77777777" w:rsidR="00CF7417" w:rsidRDefault="00CF7417" w:rsidP="00B81F75">
            <w:pPr>
              <w:pStyle w:val="TAC"/>
              <w:rPr>
                <w:snapToGrid w:val="0"/>
              </w:rPr>
            </w:pPr>
            <w:r>
              <w:rPr>
                <w:rFonts w:hint="eastAsia"/>
                <w:snapToGrid w:val="0"/>
              </w:rPr>
              <w:t>2</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4FA8E8E3" w14:textId="77777777" w:rsidR="00CF7417" w:rsidRDefault="00CF7417" w:rsidP="00B81F75">
            <w:pPr>
              <w:pStyle w:val="TAC"/>
              <w:rPr>
                <w:snapToGrid w:val="0"/>
              </w:rPr>
            </w:pPr>
            <w:r>
              <w:rPr>
                <w:rFonts w:hint="eastAsia"/>
                <w:snapToGrid w:val="0"/>
              </w:rPr>
              <w:t>6</w:t>
            </w:r>
            <w:r>
              <w:rPr>
                <w:snapToGrid w:val="0"/>
              </w:rPr>
              <w:t>40</w:t>
            </w:r>
          </w:p>
        </w:tc>
      </w:tr>
      <w:tr w:rsidR="00CF7417" w:rsidRPr="009C5807" w14:paraId="6D715B30"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475B0B9C" w14:textId="77777777" w:rsidR="00CF7417" w:rsidRPr="009C5807" w:rsidRDefault="00CF7417" w:rsidP="00B81F75">
            <w:pPr>
              <w:pStyle w:val="TAC"/>
              <w:rPr>
                <w:snapToGrid w:val="0"/>
              </w:rPr>
            </w:pPr>
            <w:r>
              <w:rPr>
                <w:rFonts w:hint="eastAsia"/>
                <w:snapToGrid w:val="0"/>
              </w:rPr>
              <w:t>3</w:t>
            </w:r>
            <w:r>
              <w:rPr>
                <w:snapToGrid w:val="0"/>
              </w:rPr>
              <w:t>4</w:t>
            </w:r>
          </w:p>
        </w:tc>
        <w:tc>
          <w:tcPr>
            <w:tcW w:w="880" w:type="pct"/>
            <w:tcBorders>
              <w:top w:val="single" w:sz="4" w:space="0" w:color="auto"/>
              <w:left w:val="single" w:sz="4" w:space="0" w:color="auto"/>
              <w:bottom w:val="single" w:sz="4" w:space="0" w:color="auto"/>
              <w:right w:val="single" w:sz="4" w:space="0" w:color="auto"/>
            </w:tcBorders>
          </w:tcPr>
          <w:p w14:paraId="0AD94667" w14:textId="77777777" w:rsidR="00CF7417" w:rsidRPr="009C5807" w:rsidRDefault="00CF7417" w:rsidP="00B81F75">
            <w:pPr>
              <w:pStyle w:val="TAC"/>
              <w:rPr>
                <w:snapToGrid w:val="0"/>
              </w:rPr>
            </w:pPr>
            <w:r>
              <w:rPr>
                <w:rFonts w:hint="eastAsia"/>
                <w:snapToGrid w:val="0"/>
              </w:rPr>
              <w:t>6</w:t>
            </w:r>
          </w:p>
        </w:tc>
        <w:tc>
          <w:tcPr>
            <w:tcW w:w="866" w:type="pct"/>
            <w:tcBorders>
              <w:top w:val="single" w:sz="4" w:space="0" w:color="auto"/>
              <w:left w:val="single" w:sz="4" w:space="0" w:color="auto"/>
              <w:bottom w:val="single" w:sz="4" w:space="0" w:color="auto"/>
              <w:right w:val="single" w:sz="4" w:space="0" w:color="auto"/>
            </w:tcBorders>
          </w:tcPr>
          <w:p w14:paraId="4C6E9204" w14:textId="77777777" w:rsidR="00CF7417" w:rsidRPr="009C5807" w:rsidRDefault="00CF7417" w:rsidP="00B81F75">
            <w:pPr>
              <w:pStyle w:val="TAC"/>
              <w:rPr>
                <w:snapToGrid w:val="0"/>
                <w:lang w:eastAsia="ko-KR"/>
              </w:rPr>
            </w:pPr>
            <w:r>
              <w:rPr>
                <w:snapToGrid w:val="0"/>
              </w:rPr>
              <w:t>320</w:t>
            </w:r>
          </w:p>
        </w:tc>
        <w:tc>
          <w:tcPr>
            <w:tcW w:w="866" w:type="pct"/>
            <w:tcBorders>
              <w:top w:val="single" w:sz="4" w:space="0" w:color="auto"/>
              <w:left w:val="single" w:sz="4" w:space="0" w:color="auto"/>
              <w:bottom w:val="single" w:sz="4" w:space="0" w:color="auto"/>
              <w:right w:val="single" w:sz="4" w:space="0" w:color="auto"/>
            </w:tcBorders>
          </w:tcPr>
          <w:p w14:paraId="48E490EC" w14:textId="77777777" w:rsidR="00CF7417" w:rsidRDefault="00CF7417" w:rsidP="00B81F75">
            <w:pPr>
              <w:pStyle w:val="TAC"/>
              <w:rPr>
                <w:snapToGrid w:val="0"/>
              </w:rPr>
            </w:pPr>
            <w:r>
              <w:rPr>
                <w:rFonts w:hint="eastAsia"/>
                <w:snapToGrid w:val="0"/>
              </w:rPr>
              <w:t>4</w:t>
            </w:r>
            <w:r>
              <w:rPr>
                <w:snapToGrid w:val="0"/>
              </w:rPr>
              <w:t>4</w:t>
            </w:r>
          </w:p>
        </w:tc>
        <w:tc>
          <w:tcPr>
            <w:tcW w:w="866" w:type="pct"/>
            <w:tcBorders>
              <w:top w:val="single" w:sz="4" w:space="0" w:color="auto"/>
              <w:left w:val="single" w:sz="4" w:space="0" w:color="auto"/>
              <w:bottom w:val="single" w:sz="4" w:space="0" w:color="auto"/>
              <w:right w:val="single" w:sz="4" w:space="0" w:color="auto"/>
            </w:tcBorders>
          </w:tcPr>
          <w:p w14:paraId="0398960A" w14:textId="77777777" w:rsidR="00CF7417" w:rsidRDefault="00CF7417" w:rsidP="00B81F75">
            <w:pPr>
              <w:pStyle w:val="TAC"/>
              <w:rPr>
                <w:snapToGrid w:val="0"/>
              </w:rPr>
            </w:pPr>
            <w:r>
              <w:rPr>
                <w:rFonts w:hint="eastAsia"/>
                <w:snapToGrid w:val="0"/>
              </w:rPr>
              <w:t>2</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0FC0AB1E" w14:textId="77777777" w:rsidR="00CF7417" w:rsidRDefault="00CF7417" w:rsidP="00B81F75">
            <w:pPr>
              <w:pStyle w:val="TAC"/>
              <w:rPr>
                <w:snapToGrid w:val="0"/>
              </w:rPr>
            </w:pPr>
            <w:r>
              <w:rPr>
                <w:rFonts w:hint="eastAsia"/>
                <w:snapToGrid w:val="0"/>
              </w:rPr>
              <w:t>1</w:t>
            </w:r>
            <w:r>
              <w:rPr>
                <w:snapToGrid w:val="0"/>
              </w:rPr>
              <w:t>280</w:t>
            </w:r>
          </w:p>
        </w:tc>
      </w:tr>
      <w:tr w:rsidR="00CF7417" w:rsidRPr="009C5807" w14:paraId="0DC43A1E" w14:textId="77777777" w:rsidTr="00B81F75">
        <w:trPr>
          <w:cantSplit/>
          <w:jc w:val="center"/>
        </w:trPr>
        <w:tc>
          <w:tcPr>
            <w:tcW w:w="656" w:type="pct"/>
            <w:tcBorders>
              <w:top w:val="single" w:sz="4" w:space="0" w:color="auto"/>
              <w:left w:val="single" w:sz="4" w:space="0" w:color="auto"/>
              <w:bottom w:val="single" w:sz="4" w:space="0" w:color="auto"/>
              <w:right w:val="single" w:sz="4" w:space="0" w:color="auto"/>
            </w:tcBorders>
          </w:tcPr>
          <w:p w14:paraId="30C4309B" w14:textId="77777777" w:rsidR="00CF7417" w:rsidRPr="009C5807" w:rsidRDefault="00CF7417" w:rsidP="00B81F75">
            <w:pPr>
              <w:pStyle w:val="TAC"/>
              <w:rPr>
                <w:snapToGrid w:val="0"/>
              </w:rPr>
            </w:pPr>
            <w:r>
              <w:rPr>
                <w:rFonts w:hint="eastAsia"/>
                <w:snapToGrid w:val="0"/>
              </w:rPr>
              <w:t>3</w:t>
            </w:r>
            <w:r>
              <w:rPr>
                <w:snapToGrid w:val="0"/>
              </w:rPr>
              <w:t>5</w:t>
            </w:r>
          </w:p>
        </w:tc>
        <w:tc>
          <w:tcPr>
            <w:tcW w:w="880" w:type="pct"/>
            <w:tcBorders>
              <w:top w:val="single" w:sz="4" w:space="0" w:color="auto"/>
              <w:left w:val="single" w:sz="4" w:space="0" w:color="auto"/>
              <w:bottom w:val="single" w:sz="4" w:space="0" w:color="auto"/>
              <w:right w:val="single" w:sz="4" w:space="0" w:color="auto"/>
            </w:tcBorders>
          </w:tcPr>
          <w:p w14:paraId="718980FF" w14:textId="77777777" w:rsidR="00CF7417" w:rsidRPr="009C5807" w:rsidRDefault="00CF7417" w:rsidP="00B81F75">
            <w:pPr>
              <w:pStyle w:val="TAC"/>
              <w:rPr>
                <w:snapToGrid w:val="0"/>
              </w:rPr>
            </w:pPr>
            <w:r>
              <w:rPr>
                <w:rFonts w:hint="eastAsia"/>
                <w:snapToGrid w:val="0"/>
              </w:rPr>
              <w:t>6</w:t>
            </w:r>
          </w:p>
        </w:tc>
        <w:tc>
          <w:tcPr>
            <w:tcW w:w="866" w:type="pct"/>
            <w:tcBorders>
              <w:top w:val="single" w:sz="4" w:space="0" w:color="auto"/>
              <w:left w:val="single" w:sz="4" w:space="0" w:color="auto"/>
              <w:bottom w:val="single" w:sz="4" w:space="0" w:color="auto"/>
              <w:right w:val="single" w:sz="4" w:space="0" w:color="auto"/>
            </w:tcBorders>
          </w:tcPr>
          <w:p w14:paraId="4326BCE9" w14:textId="77777777" w:rsidR="00CF7417" w:rsidRPr="009C5807" w:rsidRDefault="00CF7417" w:rsidP="00B81F75">
            <w:pPr>
              <w:pStyle w:val="TAC"/>
              <w:rPr>
                <w:snapToGrid w:val="0"/>
                <w:lang w:eastAsia="ko-KR"/>
              </w:rPr>
            </w:pPr>
            <w:r>
              <w:rPr>
                <w:rFonts w:hint="eastAsia"/>
                <w:snapToGrid w:val="0"/>
              </w:rPr>
              <w:t>6</w:t>
            </w:r>
            <w:r>
              <w:rPr>
                <w:snapToGrid w:val="0"/>
              </w:rPr>
              <w:t>40</w:t>
            </w:r>
          </w:p>
        </w:tc>
        <w:tc>
          <w:tcPr>
            <w:tcW w:w="866" w:type="pct"/>
            <w:tcBorders>
              <w:top w:val="single" w:sz="4" w:space="0" w:color="auto"/>
              <w:left w:val="single" w:sz="4" w:space="0" w:color="auto"/>
              <w:bottom w:val="single" w:sz="4" w:space="0" w:color="auto"/>
              <w:right w:val="single" w:sz="4" w:space="0" w:color="auto"/>
            </w:tcBorders>
          </w:tcPr>
          <w:p w14:paraId="4029FD4D" w14:textId="77777777" w:rsidR="00CF7417" w:rsidRDefault="00CF7417" w:rsidP="00B81F75">
            <w:pPr>
              <w:pStyle w:val="TAC"/>
              <w:rPr>
                <w:snapToGrid w:val="0"/>
              </w:rPr>
            </w:pPr>
            <w:r>
              <w:rPr>
                <w:rFonts w:hint="eastAsia"/>
                <w:snapToGrid w:val="0"/>
              </w:rPr>
              <w:t>4</w:t>
            </w:r>
            <w:r>
              <w:rPr>
                <w:snapToGrid w:val="0"/>
              </w:rPr>
              <w:t>5</w:t>
            </w:r>
          </w:p>
        </w:tc>
        <w:tc>
          <w:tcPr>
            <w:tcW w:w="866" w:type="pct"/>
            <w:tcBorders>
              <w:top w:val="single" w:sz="4" w:space="0" w:color="auto"/>
              <w:left w:val="single" w:sz="4" w:space="0" w:color="auto"/>
              <w:bottom w:val="single" w:sz="4" w:space="0" w:color="auto"/>
              <w:right w:val="single" w:sz="4" w:space="0" w:color="auto"/>
            </w:tcBorders>
          </w:tcPr>
          <w:p w14:paraId="25E757D4" w14:textId="77777777" w:rsidR="00CF7417" w:rsidRDefault="00CF7417" w:rsidP="00B81F75">
            <w:pPr>
              <w:pStyle w:val="TAC"/>
              <w:rPr>
                <w:snapToGrid w:val="0"/>
              </w:rPr>
            </w:pPr>
            <w:r>
              <w:rPr>
                <w:rFonts w:hint="eastAsia"/>
                <w:snapToGrid w:val="0"/>
              </w:rPr>
              <w:t>2</w:t>
            </w:r>
            <w:r>
              <w:rPr>
                <w:snapToGrid w:val="0"/>
              </w:rPr>
              <w:t>0</w:t>
            </w:r>
          </w:p>
        </w:tc>
        <w:tc>
          <w:tcPr>
            <w:tcW w:w="866" w:type="pct"/>
            <w:tcBorders>
              <w:top w:val="single" w:sz="4" w:space="0" w:color="auto"/>
              <w:left w:val="single" w:sz="4" w:space="0" w:color="auto"/>
              <w:bottom w:val="single" w:sz="4" w:space="0" w:color="auto"/>
              <w:right w:val="single" w:sz="4" w:space="0" w:color="auto"/>
            </w:tcBorders>
          </w:tcPr>
          <w:p w14:paraId="37212639" w14:textId="77777777" w:rsidR="00CF7417" w:rsidRDefault="00CF7417" w:rsidP="00B81F75">
            <w:pPr>
              <w:pStyle w:val="TAC"/>
              <w:rPr>
                <w:snapToGrid w:val="0"/>
              </w:rPr>
            </w:pPr>
            <w:r>
              <w:rPr>
                <w:rFonts w:hint="eastAsia"/>
                <w:snapToGrid w:val="0"/>
              </w:rPr>
              <w:t>2</w:t>
            </w:r>
            <w:r>
              <w:rPr>
                <w:snapToGrid w:val="0"/>
              </w:rPr>
              <w:t>560</w:t>
            </w:r>
          </w:p>
        </w:tc>
      </w:tr>
    </w:tbl>
    <w:p w14:paraId="7ADA20B4" w14:textId="77777777" w:rsidR="00CF7417" w:rsidRDefault="00CF7417" w:rsidP="009546E0">
      <w:pPr>
        <w:widowControl w:val="0"/>
        <w:overflowPunct/>
        <w:autoSpaceDE/>
        <w:spacing w:afterLines="50" w:after="120"/>
        <w:jc w:val="both"/>
        <w:textAlignment w:val="auto"/>
        <w:rPr>
          <w:sz w:val="21"/>
          <w:szCs w:val="21"/>
        </w:rPr>
      </w:pPr>
    </w:p>
    <w:p w14:paraId="01809590" w14:textId="6E80ADBE" w:rsidR="00DE625F" w:rsidRDefault="00143067" w:rsidP="009546E0">
      <w:pPr>
        <w:widowControl w:val="0"/>
        <w:overflowPunct/>
        <w:autoSpaceDE/>
        <w:spacing w:afterLines="50" w:after="120"/>
        <w:jc w:val="both"/>
        <w:textAlignment w:val="auto"/>
        <w:rPr>
          <w:sz w:val="21"/>
          <w:szCs w:val="21"/>
        </w:rPr>
      </w:pPr>
      <w:r>
        <w:rPr>
          <w:sz w:val="21"/>
          <w:szCs w:val="21"/>
        </w:rPr>
        <w:t xml:space="preserve">Another way is to reuse the existing gap pattern ID with additional longer MGRP indication. For example, gap pattern #24 with </w:t>
      </w:r>
      <w:r w:rsidR="00F3246C">
        <w:rPr>
          <w:sz w:val="21"/>
          <w:szCs w:val="21"/>
        </w:rPr>
        <w:t>longer MGRP equals to 640ms.</w:t>
      </w:r>
      <w:r w:rsidR="003F363F">
        <w:rPr>
          <w:sz w:val="21"/>
          <w:szCs w:val="21"/>
        </w:rPr>
        <w:t xml:space="preserve"> In this case, </w:t>
      </w:r>
      <w:r w:rsidR="00CC616E">
        <w:rPr>
          <w:sz w:val="21"/>
          <w:szCs w:val="21"/>
        </w:rPr>
        <w:t xml:space="preserve">additional MG applicability rules dedicated for the gap patterns with longer MGRP indication. </w:t>
      </w:r>
      <w:r w:rsidR="007B685E">
        <w:rPr>
          <w:sz w:val="21"/>
          <w:szCs w:val="21"/>
        </w:rPr>
        <w:t>The existing applicability rules could be revisited as:</w:t>
      </w:r>
    </w:p>
    <w:tbl>
      <w:tblPr>
        <w:tblStyle w:val="aff"/>
        <w:tblW w:w="0" w:type="auto"/>
        <w:tblLook w:val="04A0" w:firstRow="1" w:lastRow="0" w:firstColumn="1" w:lastColumn="0" w:noHBand="0" w:noVBand="1"/>
      </w:tblPr>
      <w:tblGrid>
        <w:gridCol w:w="9631"/>
      </w:tblGrid>
      <w:tr w:rsidR="007B685E" w14:paraId="2342A130" w14:textId="77777777" w:rsidTr="007B685E">
        <w:tc>
          <w:tcPr>
            <w:tcW w:w="9631" w:type="dxa"/>
          </w:tcPr>
          <w:p w14:paraId="0B67AC1E" w14:textId="1D9BBDB2" w:rsidR="007B685E" w:rsidRDefault="007B685E" w:rsidP="009546E0">
            <w:pPr>
              <w:widowControl w:val="0"/>
              <w:overflowPunct/>
              <w:autoSpaceDE/>
              <w:spacing w:afterLines="50" w:after="120"/>
              <w:jc w:val="both"/>
              <w:textAlignment w:val="auto"/>
              <w:rPr>
                <w:sz w:val="21"/>
                <w:szCs w:val="21"/>
              </w:rPr>
            </w:pPr>
            <w:r>
              <w:t>NOTE-6: 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r>
              <w:t xml:space="preserve"> </w:t>
            </w:r>
            <w:r w:rsidRPr="003F3475">
              <w:rPr>
                <w:color w:val="FF0000"/>
              </w:rPr>
              <w:t xml:space="preserve">Measurement gap patterns #24 and #25 with longer MGRP indication can </w:t>
            </w:r>
            <w:r w:rsidR="002A1FFF">
              <w:rPr>
                <w:color w:val="FF0000"/>
              </w:rPr>
              <w:t xml:space="preserve">only </w:t>
            </w:r>
            <w:r w:rsidRPr="003F3475">
              <w:rPr>
                <w:color w:val="FF0000"/>
              </w:rPr>
              <w:t>be requested</w:t>
            </w:r>
            <w:r w:rsidR="00954879" w:rsidRPr="003F3475">
              <w:rPr>
                <w:color w:val="FF0000"/>
              </w:rPr>
              <w:t xml:space="preserve"> by Multi-SIM devices</w:t>
            </w:r>
            <w:r w:rsidRPr="003F3475">
              <w:rPr>
                <w:color w:val="FF0000"/>
              </w:rPr>
              <w:t xml:space="preserve"> for MUSIM purpose.</w:t>
            </w:r>
          </w:p>
        </w:tc>
      </w:tr>
    </w:tbl>
    <w:p w14:paraId="37061274" w14:textId="0494D73C" w:rsidR="000D7062" w:rsidRPr="00CF7417" w:rsidRDefault="00CF7417" w:rsidP="009546E0">
      <w:pPr>
        <w:widowControl w:val="0"/>
        <w:overflowPunct/>
        <w:autoSpaceDE/>
        <w:spacing w:afterLines="50" w:after="120"/>
        <w:jc w:val="both"/>
        <w:textAlignment w:val="auto"/>
        <w:rPr>
          <w:sz w:val="21"/>
          <w:szCs w:val="21"/>
        </w:rPr>
      </w:pPr>
      <w:r>
        <w:rPr>
          <w:sz w:val="21"/>
          <w:szCs w:val="21"/>
        </w:rPr>
        <w:t>From the perspective of spec impact</w:t>
      </w:r>
      <w:r w:rsidR="000F6697">
        <w:rPr>
          <w:sz w:val="21"/>
          <w:szCs w:val="21"/>
        </w:rPr>
        <w:t>s</w:t>
      </w:r>
      <w:r>
        <w:rPr>
          <w:sz w:val="21"/>
          <w:szCs w:val="21"/>
        </w:rPr>
        <w:t xml:space="preserve">, we prefer the second option. </w:t>
      </w:r>
    </w:p>
    <w:p w14:paraId="0A9C6991" w14:textId="0AEE5B78" w:rsidR="009546E0" w:rsidRDefault="009546E0" w:rsidP="009546E0">
      <w:pPr>
        <w:spacing w:afterLines="50" w:after="120"/>
        <w:jc w:val="both"/>
        <w:rPr>
          <w:b/>
          <w:sz w:val="21"/>
          <w:szCs w:val="21"/>
        </w:rPr>
      </w:pPr>
      <w:r w:rsidRPr="002924A5">
        <w:rPr>
          <w:rFonts w:eastAsiaTheme="minorEastAsia"/>
          <w:b/>
          <w:iCs/>
          <w:sz w:val="21"/>
          <w:szCs w:val="21"/>
        </w:rPr>
        <w:t xml:space="preserve">Proposal </w:t>
      </w:r>
      <w:r w:rsidR="00CF7417">
        <w:rPr>
          <w:rFonts w:eastAsiaTheme="minorEastAsia"/>
          <w:b/>
          <w:iCs/>
          <w:sz w:val="21"/>
          <w:szCs w:val="21"/>
        </w:rPr>
        <w:t>3</w:t>
      </w:r>
      <w:r w:rsidRPr="002924A5">
        <w:rPr>
          <w:rFonts w:eastAsiaTheme="minorEastAsia"/>
          <w:b/>
          <w:iCs/>
          <w:sz w:val="21"/>
          <w:szCs w:val="21"/>
        </w:rPr>
        <w:t>:</w:t>
      </w:r>
      <w:r>
        <w:rPr>
          <w:b/>
          <w:sz w:val="21"/>
          <w:szCs w:val="21"/>
        </w:rPr>
        <w:t xml:space="preserve"> </w:t>
      </w:r>
      <w:r w:rsidR="00B0585C">
        <w:rPr>
          <w:b/>
          <w:sz w:val="21"/>
          <w:szCs w:val="21"/>
        </w:rPr>
        <w:t xml:space="preserve">New gap patterns dedicated for MUSIM purpose could be </w:t>
      </w:r>
      <w:r w:rsidR="003F0CEA">
        <w:rPr>
          <w:b/>
          <w:sz w:val="21"/>
          <w:szCs w:val="21"/>
        </w:rPr>
        <w:t xml:space="preserve">denoted </w:t>
      </w:r>
      <w:r w:rsidR="00B0585C">
        <w:rPr>
          <w:b/>
          <w:sz w:val="21"/>
          <w:szCs w:val="21"/>
        </w:rPr>
        <w:t>by the existing gap pattern IDs with longer MGRP indication</w:t>
      </w:r>
      <w:r>
        <w:rPr>
          <w:b/>
          <w:sz w:val="21"/>
          <w:szCs w:val="21"/>
        </w:rPr>
        <w:t xml:space="preserve">.  </w:t>
      </w:r>
    </w:p>
    <w:p w14:paraId="1DB771C9" w14:textId="138038B7" w:rsidR="000E5509" w:rsidRPr="00127D53" w:rsidRDefault="002A1FFF" w:rsidP="00E94E3A">
      <w:pPr>
        <w:spacing w:afterLines="50" w:after="120"/>
        <w:jc w:val="both"/>
      </w:pPr>
      <w:r>
        <w:rPr>
          <w:b/>
          <w:sz w:val="21"/>
          <w:szCs w:val="21"/>
        </w:rPr>
        <w:t>Proposal 4: MG applicability rules could be updated as “gap patterns with longer MGRP indication can only be requested for MUSIM purpose”</w:t>
      </w:r>
      <w:r w:rsidR="00C83887">
        <w:rPr>
          <w:b/>
          <w:sz w:val="21"/>
          <w:szCs w:val="21"/>
        </w:rPr>
        <w:t>.</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084FCEAB"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B700D">
        <w:rPr>
          <w:rFonts w:cstheme="minorHAnsi"/>
        </w:rPr>
        <w:t>discuss the</w:t>
      </w:r>
      <w:r w:rsidR="00FF19E2">
        <w:rPr>
          <w:rFonts w:cstheme="minorHAnsi"/>
        </w:rPr>
        <w:t xml:space="preserve"> RRM core</w:t>
      </w:r>
      <w:r w:rsidR="006B700D">
        <w:rPr>
          <w:rFonts w:cstheme="minorHAnsi"/>
        </w:rPr>
        <w:t xml:space="preserve"> requirements </w:t>
      </w:r>
      <w:r w:rsidR="00FF19E2">
        <w:rPr>
          <w:rFonts w:cstheme="minorHAnsi"/>
        </w:rPr>
        <w:t>for multi-SIM devices and give the following proposals</w:t>
      </w:r>
      <w:r w:rsidR="00EB3826">
        <w:rPr>
          <w:rFonts w:cstheme="minorHAnsi"/>
        </w:rPr>
        <w:t xml:space="preserve">. </w:t>
      </w:r>
    </w:p>
    <w:p w14:paraId="13C5EBE0" w14:textId="77777777" w:rsidR="003F3475" w:rsidRPr="00FB785D" w:rsidRDefault="003F3475" w:rsidP="003F3475">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Introduce longer MGRP </w:t>
      </w:r>
      <w:r w:rsidRPr="00381B39">
        <w:rPr>
          <w:b/>
          <w:sz w:val="21"/>
          <w:szCs w:val="21"/>
        </w:rPr>
        <w:t>{320, 640, 1280, 2560}</w:t>
      </w:r>
      <w:proofErr w:type="spellStart"/>
      <w:r w:rsidRPr="00381B39">
        <w:rPr>
          <w:b/>
          <w:sz w:val="21"/>
          <w:szCs w:val="21"/>
        </w:rPr>
        <w:t>ms</w:t>
      </w:r>
      <w:proofErr w:type="spellEnd"/>
      <w:r>
        <w:rPr>
          <w:b/>
          <w:sz w:val="21"/>
          <w:szCs w:val="21"/>
        </w:rPr>
        <w:t xml:space="preserve"> and applies to limited set of legacy MGL {3, 4, 6, 10, 20}</w:t>
      </w:r>
      <w:proofErr w:type="spellStart"/>
      <w:r>
        <w:rPr>
          <w:b/>
          <w:sz w:val="21"/>
          <w:szCs w:val="21"/>
        </w:rPr>
        <w:t>ms</w:t>
      </w:r>
      <w:proofErr w:type="spellEnd"/>
      <w:r>
        <w:rPr>
          <w:b/>
          <w:sz w:val="21"/>
          <w:szCs w:val="21"/>
        </w:rPr>
        <w:t xml:space="preserve">.  </w:t>
      </w:r>
    </w:p>
    <w:p w14:paraId="77E63FA4" w14:textId="68928298" w:rsidR="00C230EF" w:rsidRDefault="00347A3E" w:rsidP="0071404A">
      <w:pPr>
        <w:spacing w:afterLines="50" w:after="120"/>
        <w:jc w:val="both"/>
        <w:rPr>
          <w:b/>
        </w:rPr>
      </w:pPr>
      <w:r w:rsidRPr="002924A5">
        <w:rPr>
          <w:rFonts w:eastAsiaTheme="minorEastAsia"/>
          <w:b/>
          <w:iCs/>
          <w:sz w:val="21"/>
          <w:szCs w:val="21"/>
        </w:rPr>
        <w:lastRenderedPageBreak/>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The max gap length for aperiodic gap pattern is 20ms.</w:t>
      </w:r>
    </w:p>
    <w:p w14:paraId="29DE86FD" w14:textId="77777777" w:rsidR="008153B6" w:rsidRDefault="008153B6" w:rsidP="008153B6">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Pr>
          <w:b/>
          <w:sz w:val="21"/>
          <w:szCs w:val="21"/>
        </w:rPr>
        <w:t xml:space="preserve"> New gap patterns dedicated for MUSIM purpose could be denoted by the existing gap pattern IDs with longer MGRP indication.  </w:t>
      </w:r>
    </w:p>
    <w:p w14:paraId="14CC4C84" w14:textId="25B66101" w:rsidR="00C230EF" w:rsidRPr="008153B6" w:rsidRDefault="008153B6" w:rsidP="00986EEC">
      <w:pPr>
        <w:spacing w:afterLines="50" w:after="120"/>
        <w:jc w:val="both"/>
      </w:pPr>
      <w:r>
        <w:rPr>
          <w:b/>
          <w:sz w:val="21"/>
          <w:szCs w:val="21"/>
        </w:rPr>
        <w:t>Proposal 4: MG applicability rules could be updated as “gap patterns with longer MGRP indication can only be requested for MUSIM purpose”.</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3058D936" w14:textId="55E98E6F" w:rsidR="006F1480" w:rsidRDefault="006F1480" w:rsidP="006F1480">
      <w:pPr>
        <w:numPr>
          <w:ilvl w:val="0"/>
          <w:numId w:val="10"/>
        </w:numPr>
        <w:overflowPunct/>
        <w:autoSpaceDE/>
        <w:autoSpaceDN/>
        <w:adjustRightInd/>
        <w:spacing w:afterLines="50" w:after="120"/>
        <w:jc w:val="both"/>
        <w:textAlignment w:val="auto"/>
        <w:rPr>
          <w:lang w:val="en-US" w:eastAsia="ja-JP"/>
        </w:rPr>
      </w:pPr>
      <w:r w:rsidRPr="003E4DB4">
        <w:rPr>
          <w:lang w:val="en-US"/>
        </w:rPr>
        <w:t>R</w:t>
      </w:r>
      <w:r w:rsidR="005E29B9">
        <w:rPr>
          <w:lang w:val="en-US"/>
        </w:rPr>
        <w:t>P</w:t>
      </w:r>
      <w:r w:rsidRPr="003E4DB4">
        <w:rPr>
          <w:lang w:val="en-US"/>
        </w:rPr>
        <w:t>-21</w:t>
      </w:r>
      <w:r w:rsidR="005E29B9">
        <w:rPr>
          <w:lang w:val="en-US"/>
        </w:rPr>
        <w:t>3679</w:t>
      </w:r>
      <w:r w:rsidRPr="003E4DB4">
        <w:rPr>
          <w:lang w:val="en-US"/>
        </w:rPr>
        <w:t xml:space="preserve">, </w:t>
      </w:r>
      <w:r w:rsidR="005E29B9" w:rsidRPr="005E29B9">
        <w:rPr>
          <w:lang w:val="en-US"/>
        </w:rPr>
        <w:t>Revised WID: Core part: Support for Multi-SIM devices for LTE/NR</w:t>
      </w:r>
      <w:r w:rsidR="005E29B9">
        <w:rPr>
          <w:lang w:val="en-US"/>
        </w:rPr>
        <w:t xml:space="preserve">, </w:t>
      </w:r>
      <w:r w:rsidR="005E29B9" w:rsidRPr="005E29B9">
        <w:rPr>
          <w:lang w:val="en-US"/>
        </w:rPr>
        <w:t>vivo, China Telecom, China Unicom</w:t>
      </w:r>
    </w:p>
    <w:p w14:paraId="4F2335BB" w14:textId="29EEC0DA" w:rsidR="002D63B7" w:rsidRPr="00CA4BBB" w:rsidRDefault="002D63B7" w:rsidP="005B6F54">
      <w:pPr>
        <w:overflowPunct/>
        <w:autoSpaceDE/>
        <w:autoSpaceDN/>
        <w:adjustRightInd/>
        <w:spacing w:afterLines="50" w:after="120"/>
        <w:jc w:val="both"/>
        <w:textAlignment w:val="auto"/>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D0B39" w14:textId="77777777" w:rsidR="007962F6" w:rsidRDefault="007962F6" w:rsidP="0052762B">
      <w:r>
        <w:separator/>
      </w:r>
    </w:p>
  </w:endnote>
  <w:endnote w:type="continuationSeparator" w:id="0">
    <w:p w14:paraId="7AB44922" w14:textId="77777777" w:rsidR="007962F6" w:rsidRDefault="007962F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2806A" w14:textId="77777777" w:rsidR="007962F6" w:rsidRDefault="007962F6" w:rsidP="0052762B">
      <w:r>
        <w:separator/>
      </w:r>
    </w:p>
  </w:footnote>
  <w:footnote w:type="continuationSeparator" w:id="0">
    <w:p w14:paraId="00DC8C52" w14:textId="77777777" w:rsidR="007962F6" w:rsidRDefault="007962F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75pt" o:bullet="t">
        <v:imagedata r:id="rId1" o:title=""/>
      </v:shape>
    </w:pict>
  </w:numPicBullet>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904025"/>
    <w:multiLevelType w:val="hybridMultilevel"/>
    <w:tmpl w:val="F7284E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5"/>
  </w:num>
  <w:num w:numId="4">
    <w:abstractNumId w:val="28"/>
  </w:num>
  <w:num w:numId="5">
    <w:abstractNumId w:val="27"/>
  </w:num>
  <w:num w:numId="6">
    <w:abstractNumId w:val="9"/>
  </w:num>
  <w:num w:numId="7">
    <w:abstractNumId w:val="21"/>
  </w:num>
  <w:num w:numId="8">
    <w:abstractNumId w:val="33"/>
  </w:num>
  <w:num w:numId="9">
    <w:abstractNumId w:val="7"/>
  </w:num>
  <w:num w:numId="10">
    <w:abstractNumId w:val="3"/>
  </w:num>
  <w:num w:numId="11">
    <w:abstractNumId w:val="6"/>
  </w:num>
  <w:num w:numId="12">
    <w:abstractNumId w:val="31"/>
  </w:num>
  <w:num w:numId="13">
    <w:abstractNumId w:val="1"/>
  </w:num>
  <w:num w:numId="14">
    <w:abstractNumId w:val="10"/>
  </w:num>
  <w:num w:numId="15">
    <w:abstractNumId w:val="32"/>
  </w:num>
  <w:num w:numId="16">
    <w:abstractNumId w:val="13"/>
  </w:num>
  <w:num w:numId="17">
    <w:abstractNumId w:val="11"/>
  </w:num>
  <w:num w:numId="18">
    <w:abstractNumId w:val="18"/>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
  </w:num>
  <w:num w:numId="22">
    <w:abstractNumId w:val="2"/>
  </w:num>
  <w:num w:numId="23">
    <w:abstractNumId w:val="8"/>
  </w:num>
  <w:num w:numId="24">
    <w:abstractNumId w:val="22"/>
  </w:num>
  <w:num w:numId="25">
    <w:abstractNumId w:val="17"/>
  </w:num>
  <w:num w:numId="26">
    <w:abstractNumId w:val="5"/>
  </w:num>
  <w:num w:numId="27">
    <w:abstractNumId w:val="24"/>
  </w:num>
  <w:num w:numId="28">
    <w:abstractNumId w:val="30"/>
  </w:num>
  <w:num w:numId="29">
    <w:abstractNumId w:val="25"/>
  </w:num>
  <w:num w:numId="30">
    <w:abstractNumId w:val="19"/>
  </w:num>
  <w:num w:numId="31">
    <w:abstractNumId w:val="23"/>
  </w:num>
  <w:num w:numId="32">
    <w:abstractNumId w:val="4"/>
  </w:num>
  <w:num w:numId="33">
    <w:abstractNumId w:val="16"/>
  </w:num>
  <w:num w:numId="34">
    <w:abstractNumId w:val="29"/>
  </w:num>
  <w:num w:numId="35">
    <w:abstractNumId w:val="26"/>
  </w:num>
  <w:num w:numId="3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220"/>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5BE9"/>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3B8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CA"/>
    <w:rsid w:val="000707F9"/>
    <w:rsid w:val="00070E01"/>
    <w:rsid w:val="0007138C"/>
    <w:rsid w:val="00071608"/>
    <w:rsid w:val="0007164F"/>
    <w:rsid w:val="00071DB0"/>
    <w:rsid w:val="000721DA"/>
    <w:rsid w:val="000723F1"/>
    <w:rsid w:val="00072CC2"/>
    <w:rsid w:val="00072FAF"/>
    <w:rsid w:val="000734E0"/>
    <w:rsid w:val="00073D2A"/>
    <w:rsid w:val="0007587C"/>
    <w:rsid w:val="00075F7D"/>
    <w:rsid w:val="000761DE"/>
    <w:rsid w:val="000764BF"/>
    <w:rsid w:val="00076EC6"/>
    <w:rsid w:val="00076FA2"/>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2C8"/>
    <w:rsid w:val="000865C0"/>
    <w:rsid w:val="00087126"/>
    <w:rsid w:val="0008727B"/>
    <w:rsid w:val="0008742B"/>
    <w:rsid w:val="00087D25"/>
    <w:rsid w:val="000902D1"/>
    <w:rsid w:val="0009044A"/>
    <w:rsid w:val="00090604"/>
    <w:rsid w:val="000906DD"/>
    <w:rsid w:val="00090C45"/>
    <w:rsid w:val="00092023"/>
    <w:rsid w:val="000923CF"/>
    <w:rsid w:val="0009273C"/>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062"/>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50B4"/>
    <w:rsid w:val="000F5488"/>
    <w:rsid w:val="000F5530"/>
    <w:rsid w:val="000F5B26"/>
    <w:rsid w:val="000F5DEA"/>
    <w:rsid w:val="000F6697"/>
    <w:rsid w:val="000F68F1"/>
    <w:rsid w:val="000F690C"/>
    <w:rsid w:val="000F6A99"/>
    <w:rsid w:val="000F6FE9"/>
    <w:rsid w:val="000F70E0"/>
    <w:rsid w:val="000F7382"/>
    <w:rsid w:val="00100615"/>
    <w:rsid w:val="001008B1"/>
    <w:rsid w:val="0010092D"/>
    <w:rsid w:val="00100CB0"/>
    <w:rsid w:val="00100ED8"/>
    <w:rsid w:val="00100FB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83A"/>
    <w:rsid w:val="00114C69"/>
    <w:rsid w:val="00115AEF"/>
    <w:rsid w:val="00116080"/>
    <w:rsid w:val="00116250"/>
    <w:rsid w:val="00116445"/>
    <w:rsid w:val="00116DF7"/>
    <w:rsid w:val="00117666"/>
    <w:rsid w:val="00117964"/>
    <w:rsid w:val="00120BBB"/>
    <w:rsid w:val="0012120A"/>
    <w:rsid w:val="00122E67"/>
    <w:rsid w:val="00123086"/>
    <w:rsid w:val="0012324A"/>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B55"/>
    <w:rsid w:val="00131F11"/>
    <w:rsid w:val="0013293B"/>
    <w:rsid w:val="001329BF"/>
    <w:rsid w:val="00132B1C"/>
    <w:rsid w:val="00132D1F"/>
    <w:rsid w:val="00133347"/>
    <w:rsid w:val="00133696"/>
    <w:rsid w:val="001338B0"/>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067"/>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0DB9"/>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69A"/>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590"/>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97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275"/>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03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DD3"/>
    <w:rsid w:val="001F30BA"/>
    <w:rsid w:val="001F32E5"/>
    <w:rsid w:val="001F333F"/>
    <w:rsid w:val="001F341A"/>
    <w:rsid w:val="001F35D7"/>
    <w:rsid w:val="001F3909"/>
    <w:rsid w:val="001F39C3"/>
    <w:rsid w:val="001F3FB5"/>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497"/>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096"/>
    <w:rsid w:val="00247436"/>
    <w:rsid w:val="00247C8C"/>
    <w:rsid w:val="00250986"/>
    <w:rsid w:val="002512DC"/>
    <w:rsid w:val="00251632"/>
    <w:rsid w:val="00252126"/>
    <w:rsid w:val="002531B4"/>
    <w:rsid w:val="0025361D"/>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5D6"/>
    <w:rsid w:val="00265611"/>
    <w:rsid w:val="00265651"/>
    <w:rsid w:val="002659FE"/>
    <w:rsid w:val="0026615E"/>
    <w:rsid w:val="00266408"/>
    <w:rsid w:val="002668F6"/>
    <w:rsid w:val="00266C57"/>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1FFF"/>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32"/>
    <w:rsid w:val="002C01E3"/>
    <w:rsid w:val="002C0617"/>
    <w:rsid w:val="002C061F"/>
    <w:rsid w:val="002C0C4F"/>
    <w:rsid w:val="002C0FBE"/>
    <w:rsid w:val="002C28AC"/>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29EB"/>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83"/>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A3E"/>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39"/>
    <w:rsid w:val="00381B6F"/>
    <w:rsid w:val="00382108"/>
    <w:rsid w:val="00382335"/>
    <w:rsid w:val="00382D5F"/>
    <w:rsid w:val="003830F1"/>
    <w:rsid w:val="00383502"/>
    <w:rsid w:val="003839D2"/>
    <w:rsid w:val="00383E48"/>
    <w:rsid w:val="00384028"/>
    <w:rsid w:val="003850A9"/>
    <w:rsid w:val="0038525A"/>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CEA"/>
    <w:rsid w:val="003F0DA9"/>
    <w:rsid w:val="003F13F9"/>
    <w:rsid w:val="003F163F"/>
    <w:rsid w:val="003F1884"/>
    <w:rsid w:val="003F18A6"/>
    <w:rsid w:val="003F1C38"/>
    <w:rsid w:val="003F2042"/>
    <w:rsid w:val="003F244E"/>
    <w:rsid w:val="003F2853"/>
    <w:rsid w:val="003F3005"/>
    <w:rsid w:val="003F3475"/>
    <w:rsid w:val="003F34D7"/>
    <w:rsid w:val="003F363F"/>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44"/>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47CE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1E"/>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4933"/>
    <w:rsid w:val="00485A2D"/>
    <w:rsid w:val="00485C7E"/>
    <w:rsid w:val="00485F39"/>
    <w:rsid w:val="00486219"/>
    <w:rsid w:val="0048638F"/>
    <w:rsid w:val="00486755"/>
    <w:rsid w:val="00486982"/>
    <w:rsid w:val="00487237"/>
    <w:rsid w:val="004879E3"/>
    <w:rsid w:val="00487D57"/>
    <w:rsid w:val="00490145"/>
    <w:rsid w:val="00490287"/>
    <w:rsid w:val="004905E7"/>
    <w:rsid w:val="00490FAB"/>
    <w:rsid w:val="0049127D"/>
    <w:rsid w:val="0049171C"/>
    <w:rsid w:val="00491C2E"/>
    <w:rsid w:val="00491C84"/>
    <w:rsid w:val="00492404"/>
    <w:rsid w:val="004927A0"/>
    <w:rsid w:val="00492B50"/>
    <w:rsid w:val="004930CB"/>
    <w:rsid w:val="00493543"/>
    <w:rsid w:val="00493951"/>
    <w:rsid w:val="00493D12"/>
    <w:rsid w:val="00493F78"/>
    <w:rsid w:val="0049415F"/>
    <w:rsid w:val="00494979"/>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3DD"/>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75A"/>
    <w:rsid w:val="004D3ADB"/>
    <w:rsid w:val="004D3C23"/>
    <w:rsid w:val="004D3F4C"/>
    <w:rsid w:val="004D4538"/>
    <w:rsid w:val="004D46EE"/>
    <w:rsid w:val="004D4A9F"/>
    <w:rsid w:val="004D4FB6"/>
    <w:rsid w:val="004D572F"/>
    <w:rsid w:val="004D5ACA"/>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59C"/>
    <w:rsid w:val="004E6B02"/>
    <w:rsid w:val="004E76F5"/>
    <w:rsid w:val="004E7822"/>
    <w:rsid w:val="004F04BB"/>
    <w:rsid w:val="004F0EB2"/>
    <w:rsid w:val="004F16E2"/>
    <w:rsid w:val="004F21EE"/>
    <w:rsid w:val="004F2820"/>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3BC"/>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EBD"/>
    <w:rsid w:val="005B3056"/>
    <w:rsid w:val="005B3177"/>
    <w:rsid w:val="005B347E"/>
    <w:rsid w:val="005B3CD0"/>
    <w:rsid w:val="005B46B2"/>
    <w:rsid w:val="005B4D36"/>
    <w:rsid w:val="005B4DEC"/>
    <w:rsid w:val="005B622A"/>
    <w:rsid w:val="005B6AE7"/>
    <w:rsid w:val="005B6C58"/>
    <w:rsid w:val="005B6C6F"/>
    <w:rsid w:val="005B6F54"/>
    <w:rsid w:val="005B731F"/>
    <w:rsid w:val="005B7577"/>
    <w:rsid w:val="005B78B0"/>
    <w:rsid w:val="005B7CF7"/>
    <w:rsid w:val="005B7FE3"/>
    <w:rsid w:val="005C0023"/>
    <w:rsid w:val="005C0348"/>
    <w:rsid w:val="005C07E8"/>
    <w:rsid w:val="005C0B33"/>
    <w:rsid w:val="005C0FCA"/>
    <w:rsid w:val="005C107E"/>
    <w:rsid w:val="005C25A5"/>
    <w:rsid w:val="005C29E4"/>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38AA"/>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29B9"/>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A7"/>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BA8"/>
    <w:rsid w:val="006A6D6C"/>
    <w:rsid w:val="006A7836"/>
    <w:rsid w:val="006A79BA"/>
    <w:rsid w:val="006B0018"/>
    <w:rsid w:val="006B06D5"/>
    <w:rsid w:val="006B106C"/>
    <w:rsid w:val="006B15E1"/>
    <w:rsid w:val="006B1CCC"/>
    <w:rsid w:val="006B1F14"/>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00D"/>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4EFC"/>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D9C"/>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5D6C"/>
    <w:rsid w:val="006E615D"/>
    <w:rsid w:val="006E662D"/>
    <w:rsid w:val="006E6697"/>
    <w:rsid w:val="006E684B"/>
    <w:rsid w:val="006E6F11"/>
    <w:rsid w:val="006E72D4"/>
    <w:rsid w:val="006E73BD"/>
    <w:rsid w:val="006E7563"/>
    <w:rsid w:val="006E7E6F"/>
    <w:rsid w:val="006E7F17"/>
    <w:rsid w:val="006F0C66"/>
    <w:rsid w:val="006F1317"/>
    <w:rsid w:val="006F1480"/>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A"/>
    <w:rsid w:val="0071404D"/>
    <w:rsid w:val="007140E1"/>
    <w:rsid w:val="0071574F"/>
    <w:rsid w:val="0071585A"/>
    <w:rsid w:val="00715F29"/>
    <w:rsid w:val="00716590"/>
    <w:rsid w:val="00716909"/>
    <w:rsid w:val="00716B79"/>
    <w:rsid w:val="00717A5F"/>
    <w:rsid w:val="0072033D"/>
    <w:rsid w:val="00721DAA"/>
    <w:rsid w:val="0072216B"/>
    <w:rsid w:val="00723314"/>
    <w:rsid w:val="007234C8"/>
    <w:rsid w:val="00723DBA"/>
    <w:rsid w:val="0072428F"/>
    <w:rsid w:val="007245D5"/>
    <w:rsid w:val="007246E8"/>
    <w:rsid w:val="00724826"/>
    <w:rsid w:val="00724A11"/>
    <w:rsid w:val="00724D7B"/>
    <w:rsid w:val="007251FC"/>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2B57"/>
    <w:rsid w:val="0074366F"/>
    <w:rsid w:val="007437AE"/>
    <w:rsid w:val="0074383A"/>
    <w:rsid w:val="00743B69"/>
    <w:rsid w:val="00743B6B"/>
    <w:rsid w:val="00743EF3"/>
    <w:rsid w:val="0074406F"/>
    <w:rsid w:val="007443B3"/>
    <w:rsid w:val="007444F7"/>
    <w:rsid w:val="00744E19"/>
    <w:rsid w:val="0074553D"/>
    <w:rsid w:val="00746376"/>
    <w:rsid w:val="007463D1"/>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17F"/>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2F6"/>
    <w:rsid w:val="00796765"/>
    <w:rsid w:val="00796DD8"/>
    <w:rsid w:val="00797BD6"/>
    <w:rsid w:val="00797E04"/>
    <w:rsid w:val="007A0072"/>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19A"/>
    <w:rsid w:val="007B34A4"/>
    <w:rsid w:val="007B3C0B"/>
    <w:rsid w:val="007B3E3C"/>
    <w:rsid w:val="007B3E89"/>
    <w:rsid w:val="007B4ADB"/>
    <w:rsid w:val="007B5877"/>
    <w:rsid w:val="007B685E"/>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44F9"/>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1B58"/>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0EF4"/>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7BA"/>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01"/>
    <w:rsid w:val="008150FA"/>
    <w:rsid w:val="008153B6"/>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238"/>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B6"/>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99"/>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219"/>
    <w:rsid w:val="0088076A"/>
    <w:rsid w:val="00880AC6"/>
    <w:rsid w:val="00880F5A"/>
    <w:rsid w:val="008814AB"/>
    <w:rsid w:val="0088160F"/>
    <w:rsid w:val="00881741"/>
    <w:rsid w:val="0088182A"/>
    <w:rsid w:val="00881C82"/>
    <w:rsid w:val="00881CD3"/>
    <w:rsid w:val="00881D21"/>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678"/>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1C3"/>
    <w:rsid w:val="008A6233"/>
    <w:rsid w:val="008A6243"/>
    <w:rsid w:val="008A6421"/>
    <w:rsid w:val="008A6776"/>
    <w:rsid w:val="008A6BD4"/>
    <w:rsid w:val="008A6BDC"/>
    <w:rsid w:val="008A7EB6"/>
    <w:rsid w:val="008B0C3B"/>
    <w:rsid w:val="008B0F35"/>
    <w:rsid w:val="008B11F3"/>
    <w:rsid w:val="008B19EA"/>
    <w:rsid w:val="008B1B00"/>
    <w:rsid w:val="008B1D29"/>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417"/>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8C9"/>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1F61"/>
    <w:rsid w:val="008E25EB"/>
    <w:rsid w:val="008E2662"/>
    <w:rsid w:val="008E37F6"/>
    <w:rsid w:val="008E38F3"/>
    <w:rsid w:val="008E3A1F"/>
    <w:rsid w:val="008E3A3C"/>
    <w:rsid w:val="008E3BCB"/>
    <w:rsid w:val="008E40CC"/>
    <w:rsid w:val="008E4F0A"/>
    <w:rsid w:val="008E5183"/>
    <w:rsid w:val="008E5484"/>
    <w:rsid w:val="008E5814"/>
    <w:rsid w:val="008E584E"/>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33E"/>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28A"/>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5FFC"/>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7DE"/>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22B"/>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6E0"/>
    <w:rsid w:val="00954879"/>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04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FCB"/>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56D"/>
    <w:rsid w:val="009B2AA6"/>
    <w:rsid w:val="009B348C"/>
    <w:rsid w:val="009B36B5"/>
    <w:rsid w:val="009B3A1E"/>
    <w:rsid w:val="009B3B4E"/>
    <w:rsid w:val="009B4262"/>
    <w:rsid w:val="009B43B6"/>
    <w:rsid w:val="009B43EC"/>
    <w:rsid w:val="009B4AC0"/>
    <w:rsid w:val="009B533E"/>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79E"/>
    <w:rsid w:val="009C2A8F"/>
    <w:rsid w:val="009C2FED"/>
    <w:rsid w:val="009C313C"/>
    <w:rsid w:val="009C32C5"/>
    <w:rsid w:val="009C3492"/>
    <w:rsid w:val="009C3558"/>
    <w:rsid w:val="009C364A"/>
    <w:rsid w:val="009C3E67"/>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1C3A"/>
    <w:rsid w:val="009E1CFA"/>
    <w:rsid w:val="009E32C6"/>
    <w:rsid w:val="009E3904"/>
    <w:rsid w:val="009E3C96"/>
    <w:rsid w:val="009E4618"/>
    <w:rsid w:val="009E4A3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6D4"/>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04F"/>
    <w:rsid w:val="00A020F7"/>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A8"/>
    <w:rsid w:val="00A322C9"/>
    <w:rsid w:val="00A32347"/>
    <w:rsid w:val="00A323DA"/>
    <w:rsid w:val="00A32FA9"/>
    <w:rsid w:val="00A330B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1DE"/>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D7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2EE9"/>
    <w:rsid w:val="00AA321A"/>
    <w:rsid w:val="00AA350D"/>
    <w:rsid w:val="00AA3724"/>
    <w:rsid w:val="00AA3B55"/>
    <w:rsid w:val="00AA3CD3"/>
    <w:rsid w:val="00AA3E68"/>
    <w:rsid w:val="00AA5E69"/>
    <w:rsid w:val="00AA604D"/>
    <w:rsid w:val="00AA62E6"/>
    <w:rsid w:val="00AA674B"/>
    <w:rsid w:val="00AA6D97"/>
    <w:rsid w:val="00AA78D0"/>
    <w:rsid w:val="00AA7CE3"/>
    <w:rsid w:val="00AA7F08"/>
    <w:rsid w:val="00AB0682"/>
    <w:rsid w:val="00AB0900"/>
    <w:rsid w:val="00AB2139"/>
    <w:rsid w:val="00AB2257"/>
    <w:rsid w:val="00AB29F8"/>
    <w:rsid w:val="00AB35CA"/>
    <w:rsid w:val="00AB3D70"/>
    <w:rsid w:val="00AB4242"/>
    <w:rsid w:val="00AB44C2"/>
    <w:rsid w:val="00AB552C"/>
    <w:rsid w:val="00AB5591"/>
    <w:rsid w:val="00AB564D"/>
    <w:rsid w:val="00AB594C"/>
    <w:rsid w:val="00AB692A"/>
    <w:rsid w:val="00AB6C08"/>
    <w:rsid w:val="00AB6D1E"/>
    <w:rsid w:val="00AB764E"/>
    <w:rsid w:val="00AB7953"/>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4665"/>
    <w:rsid w:val="00AC53D5"/>
    <w:rsid w:val="00AC588E"/>
    <w:rsid w:val="00AC6016"/>
    <w:rsid w:val="00AC68E6"/>
    <w:rsid w:val="00AC692D"/>
    <w:rsid w:val="00AC6962"/>
    <w:rsid w:val="00AC6E36"/>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ADA"/>
    <w:rsid w:val="00B03C3F"/>
    <w:rsid w:val="00B04A98"/>
    <w:rsid w:val="00B04ED1"/>
    <w:rsid w:val="00B04FE4"/>
    <w:rsid w:val="00B0585C"/>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06DB"/>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9B2"/>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3AF"/>
    <w:rsid w:val="00B958D8"/>
    <w:rsid w:val="00B95E0B"/>
    <w:rsid w:val="00B967D2"/>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DA9"/>
    <w:rsid w:val="00BB6EDB"/>
    <w:rsid w:val="00BB70E7"/>
    <w:rsid w:val="00BB72C3"/>
    <w:rsid w:val="00BB7CEF"/>
    <w:rsid w:val="00BB7F9D"/>
    <w:rsid w:val="00BC059F"/>
    <w:rsid w:val="00BC09A7"/>
    <w:rsid w:val="00BC1714"/>
    <w:rsid w:val="00BC1C4B"/>
    <w:rsid w:val="00BC1D81"/>
    <w:rsid w:val="00BC218D"/>
    <w:rsid w:val="00BC246D"/>
    <w:rsid w:val="00BC27E1"/>
    <w:rsid w:val="00BC28E1"/>
    <w:rsid w:val="00BC2938"/>
    <w:rsid w:val="00BC29BF"/>
    <w:rsid w:val="00BC2DA6"/>
    <w:rsid w:val="00BC3204"/>
    <w:rsid w:val="00BC3280"/>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425"/>
    <w:rsid w:val="00C06B70"/>
    <w:rsid w:val="00C06DF4"/>
    <w:rsid w:val="00C06FC7"/>
    <w:rsid w:val="00C07A01"/>
    <w:rsid w:val="00C07A1B"/>
    <w:rsid w:val="00C103A5"/>
    <w:rsid w:val="00C106F5"/>
    <w:rsid w:val="00C10BB2"/>
    <w:rsid w:val="00C10D82"/>
    <w:rsid w:val="00C11000"/>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0D2E"/>
    <w:rsid w:val="00C2151F"/>
    <w:rsid w:val="00C2248B"/>
    <w:rsid w:val="00C230EF"/>
    <w:rsid w:val="00C23823"/>
    <w:rsid w:val="00C23979"/>
    <w:rsid w:val="00C23C26"/>
    <w:rsid w:val="00C23F5B"/>
    <w:rsid w:val="00C24C80"/>
    <w:rsid w:val="00C25825"/>
    <w:rsid w:val="00C25853"/>
    <w:rsid w:val="00C2694E"/>
    <w:rsid w:val="00C2696C"/>
    <w:rsid w:val="00C26975"/>
    <w:rsid w:val="00C27375"/>
    <w:rsid w:val="00C273B8"/>
    <w:rsid w:val="00C300AB"/>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5F59"/>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45E"/>
    <w:rsid w:val="00C836DF"/>
    <w:rsid w:val="00C83887"/>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3803"/>
    <w:rsid w:val="00CC4182"/>
    <w:rsid w:val="00CC4EBE"/>
    <w:rsid w:val="00CC537D"/>
    <w:rsid w:val="00CC616E"/>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6CE"/>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417"/>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5D4"/>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C5C"/>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2B80"/>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18"/>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5F90"/>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EA7"/>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0A4"/>
    <w:rsid w:val="00DE625F"/>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9C4"/>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5C7E"/>
    <w:rsid w:val="00E360E7"/>
    <w:rsid w:val="00E36478"/>
    <w:rsid w:val="00E36908"/>
    <w:rsid w:val="00E402A1"/>
    <w:rsid w:val="00E40AA3"/>
    <w:rsid w:val="00E419F3"/>
    <w:rsid w:val="00E425EE"/>
    <w:rsid w:val="00E42B33"/>
    <w:rsid w:val="00E42C21"/>
    <w:rsid w:val="00E42C8B"/>
    <w:rsid w:val="00E437D2"/>
    <w:rsid w:val="00E43942"/>
    <w:rsid w:val="00E43CCD"/>
    <w:rsid w:val="00E43E1E"/>
    <w:rsid w:val="00E44258"/>
    <w:rsid w:val="00E442C5"/>
    <w:rsid w:val="00E443A8"/>
    <w:rsid w:val="00E44792"/>
    <w:rsid w:val="00E44BCB"/>
    <w:rsid w:val="00E450BC"/>
    <w:rsid w:val="00E45CDB"/>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6793"/>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1B9"/>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2D9E"/>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96F"/>
    <w:rsid w:val="00EA7CCB"/>
    <w:rsid w:val="00EB0122"/>
    <w:rsid w:val="00EB0561"/>
    <w:rsid w:val="00EB0684"/>
    <w:rsid w:val="00EB074F"/>
    <w:rsid w:val="00EB0F30"/>
    <w:rsid w:val="00EB1248"/>
    <w:rsid w:val="00EB1BDB"/>
    <w:rsid w:val="00EB1E18"/>
    <w:rsid w:val="00EB2706"/>
    <w:rsid w:val="00EB3148"/>
    <w:rsid w:val="00EB3663"/>
    <w:rsid w:val="00EB3770"/>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1BA"/>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3E85"/>
    <w:rsid w:val="00EF40D6"/>
    <w:rsid w:val="00EF45A5"/>
    <w:rsid w:val="00EF466C"/>
    <w:rsid w:val="00EF4731"/>
    <w:rsid w:val="00EF5148"/>
    <w:rsid w:val="00EF52A7"/>
    <w:rsid w:val="00EF5644"/>
    <w:rsid w:val="00EF58D6"/>
    <w:rsid w:val="00EF5CA5"/>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65"/>
    <w:rsid w:val="00F05BEC"/>
    <w:rsid w:val="00F05F67"/>
    <w:rsid w:val="00F062B5"/>
    <w:rsid w:val="00F06846"/>
    <w:rsid w:val="00F06989"/>
    <w:rsid w:val="00F070E2"/>
    <w:rsid w:val="00F0753B"/>
    <w:rsid w:val="00F07553"/>
    <w:rsid w:val="00F07A23"/>
    <w:rsid w:val="00F07F63"/>
    <w:rsid w:val="00F07FDD"/>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700"/>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46C"/>
    <w:rsid w:val="00F3270E"/>
    <w:rsid w:val="00F32771"/>
    <w:rsid w:val="00F32D9E"/>
    <w:rsid w:val="00F32F29"/>
    <w:rsid w:val="00F33320"/>
    <w:rsid w:val="00F33BA4"/>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780"/>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4F71"/>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0C2"/>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4B7"/>
    <w:rsid w:val="00FE7BA4"/>
    <w:rsid w:val="00FE7E23"/>
    <w:rsid w:val="00FE7E70"/>
    <w:rsid w:val="00FF0734"/>
    <w:rsid w:val="00FF0BCD"/>
    <w:rsid w:val="00FF0C84"/>
    <w:rsid w:val="00FF12D7"/>
    <w:rsid w:val="00FF13CA"/>
    <w:rsid w:val="00FF19E2"/>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paragraph" w:customStyle="1" w:styleId="Agreement">
    <w:name w:val="Agreement"/>
    <w:basedOn w:val="a1"/>
    <w:next w:val="a1"/>
    <w:uiPriority w:val="99"/>
    <w:qFormat/>
    <w:rsid w:val="00972040"/>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8F1D-A6DA-4C5F-B11F-7589B3C0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1070</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6104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317</cp:revision>
  <cp:lastPrinted>2010-01-07T02:23:00Z</cp:lastPrinted>
  <dcterms:created xsi:type="dcterms:W3CDTF">2021-08-06T07:12:00Z</dcterms:created>
  <dcterms:modified xsi:type="dcterms:W3CDTF">2022-01-10T11:39:00Z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